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66" w:rsidRPr="008E5766" w:rsidRDefault="008E5766" w:rsidP="0061627F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E5766" w:rsidRPr="008E5766" w:rsidRDefault="005E0343" w:rsidP="0061627F">
      <w:pPr>
        <w:spacing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3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Стародубского муниципального района по результатам проведения экспертно-аналитического мероприятия «Внешняя проверка </w:t>
      </w:r>
      <w:r w:rsidRPr="005E03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годового отчета об исполнении бюджета </w:t>
      </w:r>
      <w:r w:rsidR="00D6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Каменского 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D60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Стародубского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за 201</w:t>
      </w:r>
      <w:r w:rsidR="00D6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:rsidR="008E5766" w:rsidRPr="008E5766" w:rsidRDefault="008E5766" w:rsidP="00616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66" w:rsidRPr="008E5766" w:rsidRDefault="008E5766" w:rsidP="008E57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C8585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         г. </w:t>
      </w:r>
      <w:r w:rsidR="00D60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</w:t>
      </w:r>
    </w:p>
    <w:p w:rsidR="008E5766" w:rsidRPr="008E5766" w:rsidRDefault="008E5766" w:rsidP="008E5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D6EF6" w:rsidRPr="008D6EF6" w:rsidRDefault="00D6097C" w:rsidP="008D6EF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Основание для проведения внешней проверки: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EF6" w:rsidRPr="008D6EF6">
        <w:rPr>
          <w:rFonts w:ascii="Times New Roman" w:eastAsia="Calibri" w:hAnsi="Times New Roman" w:cs="Times New Roman"/>
          <w:sz w:val="28"/>
          <w:szCs w:val="28"/>
          <w:lang w:eastAsia="ru-RU"/>
        </w:rPr>
        <w:t>пункт 1.3.</w:t>
      </w:r>
      <w:r w:rsidR="008D6E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D6EF6" w:rsidRPr="008D6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Контрольно-счетной палаты Стародубского муниципального района на 2017 год, </w:t>
      </w:r>
      <w:r w:rsidR="008D6EF6" w:rsidRPr="008D6EF6">
        <w:rPr>
          <w:rFonts w:ascii="Times New Roman" w:eastAsia="Calibri" w:hAnsi="Times New Roman" w:cs="Times New Roman"/>
          <w:sz w:val="28"/>
          <w:szCs w:val="28"/>
        </w:rPr>
        <w:t xml:space="preserve">утвержденного председателем Контрольно-счетной палаты Стародубского муниципального района </w:t>
      </w:r>
      <w:r w:rsidR="008D6EF6" w:rsidRPr="008D6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декабря 2016 года № 29(в редакции приказов от 31.01.2017г №1, от 20.03.2017г №3)</w:t>
      </w:r>
      <w:r w:rsidR="008D6EF6" w:rsidRPr="008D6E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6097C" w:rsidRDefault="00D6097C" w:rsidP="008D6E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внешней проверки: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решения об утверждении отчета об исполнении бюджета </w:t>
      </w:r>
      <w:r w:rsidRPr="00D609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Каменского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8D6EF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32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год, формы годовой бюджетной отчетности и иные документы, содержащие информацию об ис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полнении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поселения.</w:t>
      </w:r>
    </w:p>
    <w:p w:rsidR="00D6097C" w:rsidRDefault="00D6097C" w:rsidP="00D6097C">
      <w:pPr>
        <w:widowControl w:val="0"/>
        <w:tabs>
          <w:tab w:val="left" w:pos="2552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Объект мероприятия: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Pr="00D609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Каменского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Стародубского района Брянской области.</w:t>
      </w:r>
    </w:p>
    <w:p w:rsidR="00D6097C" w:rsidRPr="00D6097C" w:rsidRDefault="00D6097C" w:rsidP="00D6097C">
      <w:pPr>
        <w:spacing w:before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Цели и вопросы экспертно-аналитического мероприятия:</w:t>
      </w:r>
    </w:p>
    <w:p w:rsidR="00D6097C" w:rsidRPr="00D6097C" w:rsidRDefault="00D6097C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4.1.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Оценить соответствие проекта решения об утверждении отчета об исполнении бюджета </w:t>
      </w:r>
      <w:r w:rsidRPr="00D609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Каменского сельского поселения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 w:rsidR="008D6EF6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требованиям бюджетного законодательства.</w:t>
      </w:r>
    </w:p>
    <w:p w:rsidR="00D6097C" w:rsidRPr="00D6097C" w:rsidRDefault="00D6097C" w:rsidP="00D6097C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Вопросы:</w:t>
      </w:r>
    </w:p>
    <w:p w:rsidR="00D6097C" w:rsidRPr="00D6097C" w:rsidRDefault="00D6097C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4.1.1. Анализ показателей решения об исполнении бюджета в разрезе доходных источников;</w:t>
      </w:r>
    </w:p>
    <w:p w:rsidR="00D6097C" w:rsidRPr="00D6097C" w:rsidRDefault="00D6097C" w:rsidP="00D6097C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4.1.2. Анализ исполнения расходной части бюджета сельского поселения по разделам и подразделам бюджетной классификации, по ведомственной структуре;</w:t>
      </w:r>
    </w:p>
    <w:p w:rsidR="00D6097C" w:rsidRPr="00D6097C" w:rsidRDefault="00D6097C" w:rsidP="00D6097C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4.1.3. Анализ результатов исполнения бюджета и источников внутреннего финансирования дефицита бюджета.</w:t>
      </w:r>
    </w:p>
    <w:p w:rsidR="00D6097C" w:rsidRPr="00D6097C" w:rsidRDefault="00D6097C" w:rsidP="00D6097C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097C" w:rsidRPr="00D6097C" w:rsidRDefault="00D6097C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4.2.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внешнюю проверку годовой бюджетной отчетности бюджета</w:t>
      </w:r>
      <w:r w:rsidRPr="00D6097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Каменского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Стародубского района Брянской области.</w:t>
      </w:r>
    </w:p>
    <w:p w:rsidR="00D6097C" w:rsidRPr="00D6097C" w:rsidRDefault="00D6097C" w:rsidP="00D6097C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Вопросы:</w:t>
      </w:r>
    </w:p>
    <w:p w:rsidR="00D6097C" w:rsidRDefault="00D6097C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4.2.1. Анализ полноты бюджетной отчетности, оценка достоверности показателей бюджетной отчетности и ее соответствия требованиям нормативных правовых актов;</w:t>
      </w:r>
    </w:p>
    <w:p w:rsidR="00914C42" w:rsidRPr="00D6097C" w:rsidRDefault="00914C42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4.2.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Pr="00D6097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движения нефинансовых активов.</w:t>
      </w:r>
    </w:p>
    <w:p w:rsidR="00D6097C" w:rsidRPr="00D6097C" w:rsidRDefault="00D6097C" w:rsidP="00D6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4.2.</w:t>
      </w:r>
      <w:r w:rsidR="00914C4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609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6097C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Анализ состояния дебиторской и кредиторской задолженности;</w:t>
      </w:r>
    </w:p>
    <w:p w:rsidR="001F0EA3" w:rsidRDefault="001F0EA3" w:rsidP="00552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267F" w:rsidRPr="0055267F" w:rsidRDefault="0055267F" w:rsidP="00552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26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4.1.1.Анализ показателей решения об исполнении бюджета поселения в разрезе доходных источников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left="29" w:right="7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бюджет поселения на 201</w:t>
      </w:r>
      <w:r w:rsidR="008D6E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утвержден решением </w:t>
      </w:r>
      <w:r w:rsidR="00D6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Каменского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от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B4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2945,3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2975,5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местного бюджета в сумме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бюджет 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вносились изменения. В результате согласно решени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от 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E5766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«О внесении изменений в </w:t>
      </w:r>
      <w:r w:rsidR="0055267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ешение 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 </w:t>
      </w:r>
      <w:r w:rsidR="00231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29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.12.201</w:t>
      </w:r>
      <w:r w:rsidR="00231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№</w:t>
      </w:r>
      <w:r w:rsidR="00231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74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«О бюджете </w:t>
      </w:r>
      <w:r w:rsidR="00552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поселения на 201</w:t>
      </w:r>
      <w:r w:rsidR="00231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год»»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сельского поселения</w:t>
      </w:r>
      <w:r w:rsidRPr="008E5766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утвержден: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в сумме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4996,8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8E5766" w:rsidRPr="008E5766" w:rsidRDefault="008E5766" w:rsidP="008E5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5017,3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8E5766" w:rsidRDefault="00231D67" w:rsidP="008E576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 в результате изменений был утвержден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E5766" w:rsidRDefault="008E5766" w:rsidP="008E576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параметров бюджета к первоначально утвержденным составило: по доходам –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69,7%</w:t>
      </w:r>
      <w:r w:rsidR="00A379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расходам – 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68,6%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5766" w:rsidRDefault="008E5766" w:rsidP="008E57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проект Решения «Об утверждении отчета об исполнении бюджета </w:t>
      </w:r>
      <w:r w:rsidR="008127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231D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91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264.6. Бюджетного кодекса РФ</w:t>
      </w:r>
      <w:r w:rsidR="00EC6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8B2" w:rsidRDefault="00D678B2" w:rsidP="00EC6210">
      <w:pPr>
        <w:spacing w:after="0" w:line="240" w:lineRule="auto"/>
        <w:ind w:right="-3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E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принципу</w:t>
      </w:r>
      <w:r w:rsidR="0031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2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ткрытости,  определенному  Бюджетным  кодексом</w:t>
      </w:r>
      <w:r w:rsidR="0031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</w:t>
      </w:r>
      <w:r w:rsidR="0031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61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</w:t>
      </w:r>
      <w:r w:rsidR="00EC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36)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беспечено  официальное  опубликование  в  Сборнике </w:t>
      </w:r>
      <w:r w:rsidR="00EC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всех изменений бюджета.</w:t>
      </w:r>
    </w:p>
    <w:p w:rsidR="008E5766" w:rsidRPr="008E5766" w:rsidRDefault="008E5766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бюджета сельского поселения в части налоговых и неналоговых доходов бюджета в первоначально утвержденной и уточненной редакциях представлены в таблице:</w:t>
      </w:r>
    </w:p>
    <w:p w:rsidR="008E5766" w:rsidRPr="008E5766" w:rsidRDefault="008E5766" w:rsidP="008E5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(тыс. руб.)</w:t>
      </w:r>
    </w:p>
    <w:tbl>
      <w:tblPr>
        <w:tblW w:w="9389" w:type="dxa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701"/>
        <w:gridCol w:w="2010"/>
        <w:gridCol w:w="1109"/>
        <w:gridCol w:w="1582"/>
      </w:tblGrid>
      <w:tr w:rsidR="008E5766" w:rsidRPr="008E5766" w:rsidTr="00310009">
        <w:trPr>
          <w:trHeight w:val="31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бюджета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Решения о бюджете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Откло-нение</w:t>
            </w:r>
          </w:p>
        </w:tc>
        <w:tc>
          <w:tcPr>
            <w:tcW w:w="15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Отно-шение  уточ.</w:t>
            </w:r>
          </w:p>
          <w:p w:rsidR="008E5766" w:rsidRPr="00091BD3" w:rsidRDefault="000007B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8E5766"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="008E5766"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первонач.</w:t>
            </w:r>
          </w:p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варианту, %</w:t>
            </w:r>
          </w:p>
        </w:tc>
      </w:tr>
      <w:tr w:rsidR="008E5766" w:rsidRPr="008E5766" w:rsidTr="00991877">
        <w:trPr>
          <w:trHeight w:val="103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Перво-начальный вариант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Уточненная редакция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66" w:rsidRPr="008E5766" w:rsidTr="00991877">
        <w:trPr>
          <w:trHeight w:val="1005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EC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от </w:t>
            </w:r>
            <w:r w:rsidR="00EC62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.12.201</w:t>
            </w:r>
            <w:r w:rsidR="00EC62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№</w:t>
            </w:r>
            <w:r w:rsidR="00EC62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  </w:t>
            </w:r>
            <w:r w:rsidR="00310009"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.12.</w:t>
            </w:r>
          </w:p>
          <w:p w:rsidR="008E5766" w:rsidRPr="00091BD3" w:rsidRDefault="008E5766" w:rsidP="0072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722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№</w:t>
            </w:r>
            <w:r w:rsidR="007220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Налоговые и неналоговые доходы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1621,7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3,7 раза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605,1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728,2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120,3</w:t>
            </w:r>
          </w:p>
        </w:tc>
      </w:tr>
      <w:tr w:rsidR="00991877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159,4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102,3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</w:tr>
      <w:tr w:rsidR="002D0791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91" w:rsidRPr="00091BD3" w:rsidRDefault="002D0791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91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91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91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791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3,1 раз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3,1 раз</w:t>
            </w:r>
          </w:p>
        </w:tc>
      </w:tr>
      <w:tr w:rsidR="00991877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393,7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102,6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2,8 раз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</w:tr>
      <w:tr w:rsidR="000007BD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0007BD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91274E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1498,6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1498,6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991877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37,7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68680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933CA8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A8" w:rsidRPr="00091BD3" w:rsidRDefault="00933CA8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A8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A8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A8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CA8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991877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91877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1366,3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1366,3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877" w:rsidRPr="00091BD3" w:rsidRDefault="0068680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2340,2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2770,0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429,8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118,4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1803,2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107,1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0007BD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7BD" w:rsidRPr="00091BD3" w:rsidRDefault="000007BD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</w:t>
            </w:r>
            <w:r w:rsidR="00933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прочие </w:t>
            </w:r>
            <w:r w:rsidRPr="00091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7BD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</w:t>
            </w:r>
          </w:p>
        </w:tc>
      </w:tr>
      <w:tr w:rsidR="008E5766" w:rsidRPr="008E5766" w:rsidTr="00091BD3">
        <w:trPr>
          <w:trHeight w:val="31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8E5766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7220E0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2945,3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933CA8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4996,8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2051,5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766" w:rsidRPr="00091BD3" w:rsidRDefault="00D71CED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169,7</w:t>
            </w:r>
          </w:p>
        </w:tc>
      </w:tr>
    </w:tbl>
    <w:p w:rsidR="00D71CED" w:rsidRDefault="00D71CED" w:rsidP="008E5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66" w:rsidRPr="008E5766" w:rsidRDefault="00D71CED" w:rsidP="002262E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Стародубского муниципального района (далее – Контрольно-счетная палата) отмечает, что значительные отклонения основных параметров собственных доходов от первоначально утвержденных показателей по формированию налоговых и неналоговых доходных источников </w:t>
      </w:r>
      <w:r w:rsidR="002262E9" w:rsidRPr="00226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3,7 раза) </w:t>
      </w:r>
      <w:r w:rsidRPr="00226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свидетельствуют о низком качестве планирования собственных доходов</w:t>
      </w:r>
      <w:r w:rsidRPr="002262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E5766" w:rsidRPr="008E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1CED" w:rsidRDefault="008E5766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проверкой отмечено, что </w:t>
      </w:r>
      <w:r w:rsidR="00CA6277"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утвержденных налоговых и неналоговых доходов составило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1621,7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что </w:t>
      </w:r>
      <w:r w:rsidR="0086374E"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74E"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>,7 раза больше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первоначально утвержденного объема. При этом изменение (</w:t>
      </w:r>
      <w:r w:rsidR="00C972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плана поступлений объема налоговых поступлений составило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123,1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20,3%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766" w:rsidRPr="008E5766" w:rsidRDefault="008E5766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неналоговых доходов первоначально </w:t>
      </w:r>
      <w:r w:rsidR="00912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планировалось, с учетом внесенных изменений </w:t>
      </w:r>
      <w:r w:rsidR="00912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составили</w:t>
      </w:r>
      <w:r w:rsidRPr="001C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1498,6 тыс. рублей.</w:t>
      </w:r>
    </w:p>
    <w:p w:rsidR="008E5766" w:rsidRPr="008E5766" w:rsidRDefault="008E5766" w:rsidP="008E5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863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объеме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5012,9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86374E">
        <w:rPr>
          <w:rFonts w:ascii="Times New Roman" w:eastAsia="Times New Roman" w:hAnsi="Times New Roman" w:cs="Times New Roman"/>
          <w:sz w:val="28"/>
          <w:szCs w:val="28"/>
          <w:lang w:eastAsia="ru-RU"/>
        </w:rPr>
        <w:t>100,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E5766" w:rsidRPr="008E5766" w:rsidRDefault="008E5766" w:rsidP="008E5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расходам – </w:t>
      </w:r>
      <w:r w:rsidR="002262E9">
        <w:rPr>
          <w:rFonts w:ascii="Times New Roman" w:eastAsia="Times New Roman" w:hAnsi="Times New Roman" w:cs="Times New Roman"/>
          <w:sz w:val="28"/>
          <w:szCs w:val="28"/>
          <w:lang w:eastAsia="ru-RU"/>
        </w:rPr>
        <w:t>5016,3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130144"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8E5766" w:rsidRPr="008E5766" w:rsidRDefault="00130144" w:rsidP="008E5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Дефицит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8E5766" w:rsidRPr="008E5766" w:rsidRDefault="008E5766" w:rsidP="00FA1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проверкой отмечено, что по состоянию на начало финансового года остаток средств на счете бюджета составлял </w:t>
      </w:r>
      <w:r w:rsidR="00130144">
        <w:rPr>
          <w:rFonts w:ascii="Times New Roman" w:eastAsia="Times New Roman" w:hAnsi="Times New Roman" w:cs="Times New Roman"/>
          <w:sz w:val="28"/>
          <w:szCs w:val="28"/>
          <w:lang w:eastAsia="ru-RU"/>
        </w:rPr>
        <w:t>167,7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на конец года остаток средств на счете увеличился на </w:t>
      </w:r>
      <w:r w:rsidR="00130144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  тыс. рублей</w:t>
      </w:r>
      <w:r w:rsidR="00F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F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144">
        <w:rPr>
          <w:rFonts w:ascii="Times New Roman" w:eastAsia="Times New Roman" w:hAnsi="Times New Roman" w:cs="Times New Roman"/>
          <w:sz w:val="28"/>
          <w:szCs w:val="28"/>
          <w:lang w:eastAsia="ru-RU"/>
        </w:rPr>
        <w:t>164,3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8E57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E5766" w:rsidRPr="008E5766" w:rsidRDefault="00FE5704" w:rsidP="008E5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E5766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в том числе налоговых и неналоговых в разрезе поступлений представлено в таблице:</w:t>
      </w:r>
    </w:p>
    <w:p w:rsidR="008E5766" w:rsidRPr="008E5766" w:rsidRDefault="008E5766" w:rsidP="008E5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(тыс. 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1132"/>
        <w:gridCol w:w="12"/>
        <w:gridCol w:w="1403"/>
        <w:gridCol w:w="1132"/>
        <w:gridCol w:w="707"/>
        <w:gridCol w:w="851"/>
        <w:gridCol w:w="726"/>
        <w:gridCol w:w="566"/>
      </w:tblGrid>
      <w:tr w:rsidR="00FE5704" w:rsidRPr="008E5766" w:rsidTr="00596A65">
        <w:trPr>
          <w:trHeight w:val="1251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бюджета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1301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в 201</w:t>
            </w:r>
            <w:r w:rsidR="0013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0A62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решением о бюджете (уточненная)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0A62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в 201</w:t>
            </w:r>
            <w:r w:rsidR="000A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испол-нения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16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Испол-нение в 201</w:t>
            </w:r>
            <w:r w:rsidR="000A62C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к 201</w:t>
            </w:r>
            <w:r w:rsidR="008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(+,-)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16BF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Испол-нение в 201</w:t>
            </w:r>
            <w:r w:rsidR="008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 к 201</w:t>
            </w:r>
            <w:r w:rsidR="00816B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 (%)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596A65" w:rsidRDefault="00596A65" w:rsidP="00596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Удельный вес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Налоговые и неналоговые доходы бюджета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3302,6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2226,8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415D4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2242,9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-1059,7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566" w:type="dxa"/>
            <w:tcBorders>
              <w:right w:val="single" w:sz="4" w:space="0" w:color="auto"/>
            </w:tcBorders>
            <w:vAlign w:val="center"/>
            <w:hideMark/>
          </w:tcPr>
          <w:p w:rsidR="00FE5704" w:rsidRPr="00091BD3" w:rsidRDefault="00DA208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44,7</w:t>
            </w:r>
          </w:p>
        </w:tc>
      </w:tr>
      <w:tr w:rsidR="00FE5704" w:rsidRPr="008E5766" w:rsidTr="00D924CA">
        <w:trPr>
          <w:trHeight w:val="43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526,7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728,2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713EA1" w:rsidP="00D705D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744,0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217,3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091BD3" w:rsidRDefault="005315A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14,8</w:t>
            </w:r>
          </w:p>
        </w:tc>
      </w:tr>
      <w:tr w:rsidR="00D91ABB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D91ABB" w:rsidRDefault="00D91ABB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91A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D91ABB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153,7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D91ABB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D91ABB" w:rsidRDefault="00415D4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ABB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1ABB" w:rsidRPr="004E75F2" w:rsidRDefault="00091BD3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3,2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091BD3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C74BA7" w:rsidRPr="00C74BA7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C74BA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4B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D705DE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 3,2 раза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BA7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3,2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B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3,2 раза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091BD3" w:rsidP="00D9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924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C74BA7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C74BA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4B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321,7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C74BA7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BA7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129,8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4BA7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8,3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3,8 раза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407,1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C74BA7" w:rsidRDefault="00C74BA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74B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C74BA7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2775,8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C74BA7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C74BA7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-1276,9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091BD3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29,9</w:t>
            </w:r>
          </w:p>
        </w:tc>
      </w:tr>
      <w:tr w:rsidR="00596A65" w:rsidRPr="008E5766" w:rsidTr="00091BD3"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C74BA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6B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6B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6B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3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70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A65" w:rsidRPr="00816BFD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190,9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A65" w:rsidRPr="00816BFD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816BFD" w:rsidRPr="008E5766" w:rsidTr="00091BD3">
        <w:tc>
          <w:tcPr>
            <w:tcW w:w="2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816BFD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16BF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4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816BFD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94,6</w:t>
            </w:r>
          </w:p>
        </w:tc>
        <w:tc>
          <w:tcPr>
            <w:tcW w:w="113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0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72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FD" w:rsidRPr="00816BFD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BFD" w:rsidRPr="00816BFD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</w:tr>
      <w:tr w:rsidR="00FE5704" w:rsidRPr="008E5766" w:rsidTr="00091BD3">
        <w:trPr>
          <w:trHeight w:val="642"/>
        </w:trPr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C74BA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2756,0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1366,4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-1389,6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49,6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1493,8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185,4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091BD3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55,3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1416,1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1803,2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2832C7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32C7" w:rsidRPr="00FE5704" w:rsidRDefault="002832C7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Pr="00FE5704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906,4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Pr="00FE5704" w:rsidRDefault="00D705DE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2C7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45,3 раза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2C7" w:rsidRPr="004E75F2" w:rsidRDefault="00D924CA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</w:tr>
      <w:tr w:rsidR="00FE5704" w:rsidRPr="008E5766" w:rsidTr="00091BD3">
        <w:trPr>
          <w:trHeight w:val="315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0A62C6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4796,3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2832C7" w:rsidRDefault="009A3DB5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4996,8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D705DE" w:rsidRDefault="00713EA1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5012,9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FE570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7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974007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216,6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704" w:rsidRPr="00FE5704" w:rsidRDefault="005315A4" w:rsidP="008E57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704" w:rsidRPr="004E75F2" w:rsidRDefault="00091BD3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596A65" w:rsidRDefault="00596A65" w:rsidP="008E57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A65" w:rsidRPr="00596A65" w:rsidRDefault="00596A65" w:rsidP="00596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Параметры бюджета по сравнению с предшествующим периодом изменились в сторону </w:t>
      </w:r>
      <w:r w:rsidR="00477FBE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увеличения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доходам на </w:t>
      </w:r>
      <w:r w:rsidR="00D924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77FBE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%, по расходам  на 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>6,7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процента.</w:t>
      </w:r>
    </w:p>
    <w:p w:rsidR="00596A65" w:rsidRPr="00596A65" w:rsidRDefault="00596A65" w:rsidP="00596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Налоговые и неналоговые доходы бюджета сельского поселения составили </w:t>
      </w:r>
      <w:r w:rsidR="00D924C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2242,9</w:t>
      </w:r>
      <w:r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тыс. рублей, или </w:t>
      </w:r>
      <w:r w:rsidR="00D924CA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100,7</w:t>
      </w:r>
      <w:r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% к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плановым назначениям. Собственные доходы к уровню прошлого года </w:t>
      </w:r>
      <w:r w:rsidR="00D924CA">
        <w:rPr>
          <w:rFonts w:ascii="Times New Roman" w:eastAsia="Calibri" w:hAnsi="Times New Roman" w:cs="Times New Roman"/>
          <w:sz w:val="28"/>
          <w:szCs w:val="28"/>
          <w:lang w:eastAsia="ru-RU"/>
        </w:rPr>
        <w:t>снизились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D924CA">
        <w:rPr>
          <w:rFonts w:ascii="Times New Roman" w:eastAsia="Calibri" w:hAnsi="Times New Roman" w:cs="Times New Roman"/>
          <w:sz w:val="28"/>
          <w:szCs w:val="28"/>
          <w:lang w:eastAsia="ru-RU"/>
        </w:rPr>
        <w:t>1059,7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32,1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процента.</w:t>
      </w:r>
    </w:p>
    <w:p w:rsidR="00596A65" w:rsidRPr="00596A65" w:rsidRDefault="00596A65" w:rsidP="00596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Анализ представленных данных показал, что план выполнен на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100,7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по налоговым доходам и на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102,2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по неналоговым доходам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100,0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процентов.</w:t>
      </w:r>
    </w:p>
    <w:p w:rsidR="00596A65" w:rsidRPr="00596A65" w:rsidRDefault="00596A65" w:rsidP="00596A65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2242,9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 налоговых и неналоговых доходов, что составляет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44,7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общего объема доходной части бюджета поселения. Удельный вес собственных доходов в общем объеме доходов бюджета поселения в 201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по сравнению с предыдущим годом </w:t>
      </w:r>
      <w:r w:rsidR="00DA2084">
        <w:rPr>
          <w:rFonts w:ascii="Times New Roman" w:eastAsia="Calibri" w:hAnsi="Times New Roman" w:cs="Times New Roman"/>
          <w:sz w:val="28"/>
          <w:szCs w:val="28"/>
          <w:lang w:eastAsia="ru-RU"/>
        </w:rPr>
        <w:t>снизился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24,2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596A65" w:rsidRPr="00596A65" w:rsidRDefault="00596A65" w:rsidP="00596A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поступивших в бюджет поселения налоговых платежей составил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744,0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33,2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доходов бюджета поселения без учета безвозмездных поступлений.</w:t>
      </w:r>
    </w:p>
    <w:p w:rsidR="00596A65" w:rsidRPr="00596A65" w:rsidRDefault="00596A65" w:rsidP="00596A6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К уровню 201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поступление налоговых платежей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увеличилось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217,3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0269C1">
        <w:rPr>
          <w:rFonts w:ascii="Times New Roman" w:eastAsia="Calibri" w:hAnsi="Times New Roman" w:cs="Times New Roman"/>
          <w:sz w:val="28"/>
          <w:szCs w:val="28"/>
          <w:lang w:eastAsia="ru-RU"/>
        </w:rPr>
        <w:t>41,3%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6A65" w:rsidRPr="00596A65" w:rsidRDefault="00596A65" w:rsidP="00596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формирования объема налоговых доходов муниципального образования «</w:t>
      </w:r>
      <w:r w:rsidRPr="0059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Каменское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201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налог. В объеме налоговых доходов на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приходится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поступления составили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407,1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96A65" w:rsidRPr="00596A65" w:rsidRDefault="00596A65" w:rsidP="00596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201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поступление  налога на доходы физических лиц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7,5%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земельного налога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увеличилось 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88,2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="00A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A65" w:rsidRDefault="00596A65" w:rsidP="00596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сельскохозяйственный налог за 201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 в сумме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</w:t>
      </w:r>
      <w:r w:rsidR="00A54B3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К уровню 201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поступление налога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111,0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в 3,2 раза.</w:t>
      </w:r>
    </w:p>
    <w:p w:rsidR="000269C1" w:rsidRPr="00596A65" w:rsidRDefault="000269C1" w:rsidP="00596A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за 2016 год поступил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10,7 </w:t>
      </w:r>
      <w:r w:rsidRP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P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выше уровня 2015 года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596A65" w:rsidRDefault="00596A65" w:rsidP="0059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в бюджет сельского поселения поступили в сумме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100 % плановых назначений. </w:t>
      </w:r>
    </w:p>
    <w:p w:rsidR="00A54B34" w:rsidRPr="00596A65" w:rsidRDefault="00A54B34" w:rsidP="0059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поступление неналоговых доходов </w:t>
      </w:r>
      <w:r w:rsidR="000269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1276,9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46,0%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A65" w:rsidRPr="00596A65" w:rsidRDefault="00596A65" w:rsidP="00D14008">
      <w:pPr>
        <w:shd w:val="clear" w:color="auto" w:fill="FFFFFF"/>
        <w:spacing w:after="0"/>
        <w:ind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Удельный вес поступивших неналоговых доходов в структуре доходов бюджета поселения без учета безвозмездных поступлений составил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66,8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%, в структуре общего объема доходов бюджета –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29,9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процента.</w:t>
      </w:r>
    </w:p>
    <w:p w:rsidR="00596A65" w:rsidRPr="00596A65" w:rsidRDefault="00596A65" w:rsidP="00D140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 сформированы за счет:</w:t>
      </w:r>
    </w:p>
    <w:p w:rsidR="00596A65" w:rsidRDefault="00596A65" w:rsidP="00D140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A245F" w:rsidRPr="00596A65" w:rsidRDefault="008A245F" w:rsidP="00D1400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от оказания платных услуг (работ) и компенсации затрат государства в сумме 94,7 тыс. рублей;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- доходов от продажи материальных и нематериальных активов – </w:t>
      </w:r>
      <w:r w:rsidR="008A245F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1366,4</w:t>
      </w:r>
      <w:r w:rsidRPr="00596A6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тыс. рублей.</w:t>
      </w:r>
    </w:p>
    <w:p w:rsidR="00596A65" w:rsidRPr="00596A65" w:rsidRDefault="00596A65" w:rsidP="00D14008">
      <w:pPr>
        <w:shd w:val="clear" w:color="auto" w:fill="FFFFFF"/>
        <w:spacing w:after="0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2770,0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55,3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общего объема доходов бюджета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сельского поселения. По сравнению с 201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годом общий объем безвозмездных поступлений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1276,2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на 85,4%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96A65" w:rsidRPr="00596A65" w:rsidRDefault="00B93631" w:rsidP="00D14008">
      <w:pPr>
        <w:shd w:val="clear" w:color="auto" w:fill="FFFFFF"/>
        <w:spacing w:after="0"/>
        <w:ind w:right="-1" w:firstLine="72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96A65" w:rsidRPr="00596A6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Структура безвозмездных поступлений сложилась следующим образом:</w:t>
      </w:r>
      <w:r w:rsidR="00596A65" w:rsidRPr="00596A6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дотации – </w:t>
      </w:r>
      <w:r w:rsidR="008A245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65,1</w:t>
      </w:r>
      <w:r w:rsidR="00596A65" w:rsidRPr="00596A65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%; </w:t>
      </w:r>
      <w:r w:rsidR="00596A65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субвенции – 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2,2</w:t>
      </w:r>
      <w:r w:rsidR="00596A65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%, иные межбюджетные трансферты</w:t>
      </w:r>
      <w:r w:rsidR="000B2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6A65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A245F">
        <w:rPr>
          <w:rFonts w:ascii="Times New Roman" w:eastAsia="Calibri" w:hAnsi="Times New Roman" w:cs="Times New Roman"/>
          <w:sz w:val="28"/>
          <w:szCs w:val="28"/>
          <w:lang w:eastAsia="ru-RU"/>
        </w:rPr>
        <w:t>32,7</w:t>
      </w:r>
      <w:r w:rsidR="000B2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6A65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процентов.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Дотации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Pr="0059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поступили в размере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1803,2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планового объема, из них: 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- </w:t>
      </w:r>
      <w:r w:rsidR="00D93500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</w:t>
      </w:r>
      <w:r w:rsidRPr="00596A6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дотация на выравнивание бюджетной обеспеченности – </w:t>
      </w:r>
      <w:r w:rsidR="008A245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881,0</w:t>
      </w:r>
      <w:r w:rsidRPr="00596A6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тыс. рублей; 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дотация на поддержку мер по обеспечению сбалансированности бюджета –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922,2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Pr="0059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субвенций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 составило 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100,0 % плановых назначений, из них: 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6A65" w:rsidRP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 в 201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поступали.</w:t>
      </w:r>
    </w:p>
    <w:p w:rsidR="00596A65" w:rsidRDefault="00596A65" w:rsidP="00D1400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поступили в сумме </w:t>
      </w:r>
      <w:r w:rsidR="008A245F">
        <w:rPr>
          <w:rFonts w:ascii="Times New Roman" w:eastAsia="Times New Roman" w:hAnsi="Times New Roman" w:cs="Times New Roman"/>
          <w:sz w:val="28"/>
          <w:szCs w:val="28"/>
          <w:lang w:eastAsia="ru-RU"/>
        </w:rPr>
        <w:t>906,4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100% уточненного плана. </w:t>
      </w:r>
    </w:p>
    <w:p w:rsidR="00B93631" w:rsidRPr="00B93631" w:rsidRDefault="00B93631" w:rsidP="00D14008">
      <w:pPr>
        <w:widowControl w:val="0"/>
        <w:tabs>
          <w:tab w:val="left" w:pos="2552"/>
        </w:tabs>
        <w:spacing w:before="120"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B936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.1.2. </w:t>
      </w:r>
      <w:r w:rsidRPr="00B93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исполнения расходной части бюджета по разделам и подразделам бюджетной классификации, по ведомственной структуре</w:t>
      </w:r>
    </w:p>
    <w:p w:rsidR="00B93631" w:rsidRPr="00B93631" w:rsidRDefault="00B93631" w:rsidP="00D14008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Расходная часть бюджета поселения за 201</w:t>
      </w:r>
      <w:r w:rsidR="008A245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6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год исполнена в сумме 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br/>
      </w:r>
      <w:r w:rsidR="008A245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5016,3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тыс. рублей, или </w:t>
      </w:r>
      <w:r w:rsidR="008A245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99,9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% уточненного плана.</w:t>
      </w:r>
    </w:p>
    <w:p w:rsidR="00D14008" w:rsidRDefault="00B93631" w:rsidP="00D140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Бюджет поселения исполнялся одним главным распорядителем – администрацией </w:t>
      </w:r>
      <w:r w:rsidRPr="00B9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сельского поселения.</w:t>
      </w:r>
    </w:p>
    <w:p w:rsidR="00D14008" w:rsidRDefault="00B93631" w:rsidP="00D140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расходов бюджета сельского поселения в первоначально утвержденной и уточненной редакциях представлены в таблице:</w:t>
      </w:r>
    </w:p>
    <w:p w:rsidR="00B93631" w:rsidRPr="008E5766" w:rsidRDefault="00990002" w:rsidP="00D1400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363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 (тыс. руб.)</w:t>
      </w:r>
    </w:p>
    <w:tbl>
      <w:tblPr>
        <w:tblW w:w="9508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766"/>
        <w:gridCol w:w="1043"/>
        <w:gridCol w:w="1321"/>
        <w:gridCol w:w="1017"/>
        <w:gridCol w:w="922"/>
        <w:gridCol w:w="1418"/>
      </w:tblGrid>
      <w:tr w:rsidR="00B93631" w:rsidRPr="008E5766" w:rsidTr="0074255D">
        <w:trPr>
          <w:trHeight w:val="255"/>
        </w:trPr>
        <w:tc>
          <w:tcPr>
            <w:tcW w:w="3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Подраздел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Решения о бюджете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Откло-нение 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уточ.ред.</w:t>
            </w:r>
          </w:p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первонач.варианту, %</w:t>
            </w:r>
          </w:p>
        </w:tc>
      </w:tr>
      <w:tr w:rsidR="00B93631" w:rsidRPr="008E5766" w:rsidTr="0074255D">
        <w:trPr>
          <w:trHeight w:val="73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Перво-начальный вариант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Уточнен-ная редакция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31" w:rsidRPr="008E5766" w:rsidTr="0074255D">
        <w:trPr>
          <w:trHeight w:val="1005"/>
        </w:trPr>
        <w:tc>
          <w:tcPr>
            <w:tcW w:w="3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31" w:rsidRPr="008E5766" w:rsidRDefault="00B93631" w:rsidP="00E5755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.12.201</w:t>
            </w:r>
            <w:r w:rsidR="00E57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№</w:t>
            </w:r>
            <w:r w:rsidR="00E57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  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.12.</w:t>
            </w:r>
          </w:p>
          <w:p w:rsidR="00B93631" w:rsidRPr="008E5766" w:rsidRDefault="00B93631" w:rsidP="00E5755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E57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 №</w:t>
            </w:r>
            <w:r w:rsidR="00E57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631" w:rsidRPr="008E5766" w:rsidTr="0074255D">
        <w:trPr>
          <w:trHeight w:val="510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E5755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1717,1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356,6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126,2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437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E5755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-33,0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68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РФ, высших исполнительных органов </w:t>
            </w: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E5755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637C4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8E5766" w:rsidRDefault="00637C4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4255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E5290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A56317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Pr="008E5766" w:rsidRDefault="00A56317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Pr="008E5766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Pr="008E5766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E5755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30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4255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5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4255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E5290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42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E5290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E5755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648,4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50,1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50,1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AE5290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E57559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Default="00637C4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хозяйство(дорожные фонды)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59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</w:tr>
      <w:tr w:rsidR="00A56317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A56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A56317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17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3631" w:rsidRPr="008E5766" w:rsidTr="0074255D">
        <w:trPr>
          <w:trHeight w:val="319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1131,1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74255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1086,1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25,1 раза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663E08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663E08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162,3 раза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B93631"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 w:rsidR="00742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037BFE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8,0 раз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1396,5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556,5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166,3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556,5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  <w:r w:rsidR="00B93631" w:rsidRPr="008E57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663E08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4D12F2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4D12F2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663E08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E08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D12F2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4D12F2" w:rsidRDefault="004D12F2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4D12F2" w:rsidRDefault="004D12F2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2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4D12F2" w:rsidRDefault="004D12F2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2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8E5766" w:rsidRDefault="004D12F2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2F2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37C4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637C41" w:rsidP="0063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637C41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637C4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637C4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4D12F2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Pr="004D12F2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C41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93631" w:rsidRPr="008E5766" w:rsidTr="0074255D">
        <w:trPr>
          <w:trHeight w:val="255"/>
        </w:trPr>
        <w:tc>
          <w:tcPr>
            <w:tcW w:w="3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B9363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637C41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5017,3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7C1A0D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2041,8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631" w:rsidRPr="008E5766" w:rsidRDefault="000C3CB9" w:rsidP="00B9363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168,6</w:t>
            </w:r>
            <w:r w:rsidR="00B93631" w:rsidRPr="008E5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 </w:t>
            </w:r>
          </w:p>
        </w:tc>
      </w:tr>
    </w:tbl>
    <w:p w:rsidR="00AE5290" w:rsidRPr="008E5766" w:rsidRDefault="00AE5290" w:rsidP="00AE529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проверкой отмечено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</w:t>
      </w:r>
      <w:r w:rsidR="0003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первоначально утвержденного объема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C3CB9">
        <w:rPr>
          <w:rFonts w:ascii="Times New Roman" w:eastAsia="Times New Roman" w:hAnsi="Times New Roman" w:cs="Times New Roman"/>
          <w:sz w:val="28"/>
          <w:szCs w:val="28"/>
          <w:lang w:eastAsia="ru-RU"/>
        </w:rPr>
        <w:t>2041,8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</w:t>
      </w:r>
      <w:r w:rsidR="0003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C3C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68,6%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Наибольшее увеличение произошло по разделу </w:t>
      </w:r>
      <w:r w:rsidR="0003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«Жилищно-коммунальное хозяйство» на </w:t>
      </w:r>
      <w:r w:rsidR="000C3CB9">
        <w:rPr>
          <w:rFonts w:ascii="Times New Roman" w:eastAsia="Times New Roman" w:hAnsi="Times New Roman" w:cs="Times New Roman"/>
          <w:sz w:val="28"/>
          <w:szCs w:val="28"/>
          <w:lang w:eastAsia="ru-RU"/>
        </w:rPr>
        <w:t>1086,1</w:t>
      </w:r>
      <w:r w:rsidR="0003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в </w:t>
      </w:r>
      <w:r w:rsidR="000C3CB9">
        <w:rPr>
          <w:rFonts w:ascii="Times New Roman" w:eastAsia="Times New Roman" w:hAnsi="Times New Roman" w:cs="Times New Roman"/>
          <w:sz w:val="28"/>
          <w:szCs w:val="28"/>
          <w:lang w:eastAsia="ru-RU"/>
        </w:rPr>
        <w:t>25,1 раза</w:t>
      </w:r>
      <w:r w:rsidR="00037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631" w:rsidRPr="00B93631" w:rsidRDefault="00B93631" w:rsidP="00B9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</w:p>
    <w:p w:rsidR="00B93631" w:rsidRPr="00B93631" w:rsidRDefault="00B93631" w:rsidP="00B9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Анализ исполнения расходной части бюджета </w:t>
      </w:r>
      <w:r w:rsidRPr="00B9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сельского поселения в разрезе разделов классификации расходов представлен в таблице:</w:t>
      </w:r>
    </w:p>
    <w:p w:rsidR="00037BFE" w:rsidRPr="008E5766" w:rsidRDefault="00037BFE" w:rsidP="00037BFE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 (тыс.руб.)</w:t>
      </w:r>
    </w:p>
    <w:tbl>
      <w:tblPr>
        <w:tblW w:w="9366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987"/>
        <w:gridCol w:w="960"/>
        <w:gridCol w:w="1505"/>
        <w:gridCol w:w="895"/>
        <w:gridCol w:w="1505"/>
        <w:gridCol w:w="951"/>
      </w:tblGrid>
      <w:tr w:rsidR="005B00B1" w:rsidRPr="008E5766" w:rsidTr="00D007FF">
        <w:trPr>
          <w:trHeight w:val="450"/>
        </w:trPr>
        <w:tc>
          <w:tcPr>
            <w:tcW w:w="2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D007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2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</w:t>
            </w:r>
            <w:r w:rsidR="000C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</w:t>
            </w:r>
            <w:r w:rsidR="000C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Структура,%</w:t>
            </w:r>
          </w:p>
        </w:tc>
      </w:tr>
      <w:tr w:rsidR="005B00B1" w:rsidRPr="008E5766" w:rsidTr="00D007FF">
        <w:trPr>
          <w:trHeight w:val="255"/>
        </w:trPr>
        <w:tc>
          <w:tcPr>
            <w:tcW w:w="2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00B1" w:rsidRPr="008E5766" w:rsidRDefault="005B00B1" w:rsidP="00D0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0B1" w:rsidRPr="008E5766" w:rsidRDefault="005B00B1" w:rsidP="00D00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</w:p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Default="005B00B1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B00B1" w:rsidRPr="008E5766" w:rsidRDefault="005B00B1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</w:t>
            </w:r>
          </w:p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B1" w:rsidRDefault="005B00B1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  <w:p w:rsidR="005B00B1" w:rsidRPr="008E5766" w:rsidRDefault="005B00B1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9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B00B1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7BFE" w:rsidRPr="008E5766" w:rsidTr="00EB2329">
        <w:trPr>
          <w:trHeight w:val="257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2175,0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87353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1716,6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037BFE" w:rsidRPr="008E5766" w:rsidTr="00EB2329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87353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037BFE" w:rsidRPr="008E5766" w:rsidTr="00EB2329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A1EDA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</w:tr>
      <w:tr w:rsidR="00037BFE" w:rsidRPr="008E5766" w:rsidTr="00EB2329">
        <w:trPr>
          <w:trHeight w:val="480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A1EDA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037BFE" w:rsidRPr="008E5766" w:rsidTr="00EB2329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A1EDA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037BFE" w:rsidRPr="008E5766" w:rsidTr="00EB2329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Pr="008E5766" w:rsidRDefault="00EB2329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Pr="008E5766" w:rsidRDefault="00EB232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FE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037BFE" w:rsidRPr="008E5766" w:rsidTr="00EB2329">
        <w:trPr>
          <w:trHeight w:val="255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37BFE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C3CB9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A1EDA" w:rsidP="00EB2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5016,3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FE" w:rsidRPr="008E5766" w:rsidRDefault="000B1A70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7BFE" w:rsidRPr="008E5766" w:rsidRDefault="005B00B1" w:rsidP="00D00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</w:tbl>
    <w:p w:rsidR="00037BFE" w:rsidRPr="00B93631" w:rsidRDefault="00037BFE" w:rsidP="00B936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631" w:rsidRPr="00B93631" w:rsidRDefault="00B93631" w:rsidP="00B93631">
      <w:pPr>
        <w:widowControl w:val="0"/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6 октября 2003 года </w:t>
      </w:r>
      <w:r w:rsidRPr="00B93631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№131-ФЗ «Об общих принципах организации местного самоуправления в 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Федерации».</w:t>
      </w:r>
    </w:p>
    <w:p w:rsidR="00B93631" w:rsidRDefault="00B93631" w:rsidP="00B9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Наибольший удельный вес в структуре расходов занимают расходы раздел</w:t>
      </w:r>
      <w:r w:rsid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0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B1A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34,2</w:t>
      </w:r>
      <w:r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</w:t>
      </w:r>
      <w:r w:rsid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5B00B1" w:rsidRP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5B00B1" w:rsidRPr="008E5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Наименьший удельный вес заняли расходы по разделу «Национальная оборона» -</w:t>
      </w:r>
      <w:r w:rsid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1,2</w:t>
      </w:r>
      <w:r w:rsidR="005B00B1" w:rsidRPr="008E5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%.</w:t>
      </w:r>
    </w:p>
    <w:p w:rsidR="0068680D" w:rsidRPr="008E5766" w:rsidRDefault="0068680D" w:rsidP="0068680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исполнена в объеме </w:t>
      </w:r>
      <w:r w:rsidR="000B1A70">
        <w:rPr>
          <w:rFonts w:ascii="Times New Roman" w:eastAsia="Times New Roman" w:hAnsi="Times New Roman" w:cs="Times New Roman"/>
          <w:sz w:val="28"/>
          <w:szCs w:val="28"/>
          <w:lang w:eastAsia="ru-RU"/>
        </w:rPr>
        <w:t>5016,3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0B1A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плановым назначениям. По сравнению с 201</w:t>
      </w:r>
      <w:r w:rsidR="000B1A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  расходы местного бюджета увеличились на </w:t>
      </w:r>
      <w:r w:rsidR="000B1A70">
        <w:rPr>
          <w:rFonts w:ascii="Times New Roman" w:eastAsia="Times New Roman" w:hAnsi="Times New Roman" w:cs="Times New Roman"/>
          <w:sz w:val="28"/>
          <w:szCs w:val="28"/>
          <w:lang w:eastAsia="ru-RU"/>
        </w:rPr>
        <w:t>315,6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B1A70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8680D" w:rsidRPr="008E5766" w:rsidRDefault="0068680D" w:rsidP="0068680D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 (тыс.руб.)</w:t>
      </w:r>
    </w:p>
    <w:tbl>
      <w:tblPr>
        <w:tblpPr w:leftFromText="171" w:rightFromText="171" w:vertAnchor="text"/>
        <w:tblW w:w="94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428"/>
        <w:gridCol w:w="718"/>
        <w:gridCol w:w="992"/>
        <w:gridCol w:w="1134"/>
        <w:gridCol w:w="709"/>
        <w:gridCol w:w="708"/>
        <w:gridCol w:w="1276"/>
        <w:gridCol w:w="1418"/>
        <w:gridCol w:w="30"/>
      </w:tblGrid>
      <w:tr w:rsidR="0068680D" w:rsidRPr="008E5766" w:rsidTr="008227A9">
        <w:trPr>
          <w:gridAfter w:val="1"/>
          <w:wAfter w:w="30" w:type="dxa"/>
          <w:trHeight w:val="244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разделов</w:t>
            </w: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0B1A70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Испол-нено 20</w:t>
            </w:r>
            <w:r w:rsidR="000B1A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593CC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Утверждено (уточненный план) 20</w:t>
            </w:r>
            <w:r w:rsidR="00593C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593CC1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Испол-нено 201</w:t>
            </w:r>
            <w:r w:rsidR="00593C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испол-нения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Испол-нено в 201</w:t>
            </w:r>
            <w:r w:rsidR="00A03A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 к 201</w:t>
            </w:r>
            <w:r w:rsidR="00A03A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</w:t>
            </w:r>
          </w:p>
          <w:p w:rsidR="0068680D" w:rsidRPr="00092921" w:rsidRDefault="0068680D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(+,-)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A0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в 201</w:t>
            </w:r>
            <w:r w:rsidR="00A03A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 к 201</w:t>
            </w:r>
            <w:r w:rsidR="00A03A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г.%</w:t>
            </w:r>
          </w:p>
        </w:tc>
      </w:tr>
      <w:tr w:rsidR="0068680D" w:rsidRPr="00092921" w:rsidTr="008227A9">
        <w:trPr>
          <w:trHeight w:val="705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092921" w:rsidTr="008227A9">
        <w:trPr>
          <w:trHeight w:val="46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2175,0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1717,1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1716,6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945B2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-458,4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978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365,6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384,0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383,9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18,3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1467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1809,4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1045,3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1044,9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-764,5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3CC1" w:rsidRPr="008E5766" w:rsidTr="00593CC1">
        <w:trPr>
          <w:trHeight w:val="1036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Pr="00593CC1" w:rsidRDefault="00593CC1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3C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" w:type="dxa"/>
            <w:vAlign w:val="center"/>
          </w:tcPr>
          <w:p w:rsidR="00593CC1" w:rsidRPr="00092921" w:rsidRDefault="00593CC1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3CC1" w:rsidRPr="008E5766" w:rsidTr="008227A9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Pr="00092921" w:rsidRDefault="00593CC1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CC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" w:type="dxa"/>
            <w:vAlign w:val="center"/>
          </w:tcPr>
          <w:p w:rsidR="00593CC1" w:rsidRPr="00092921" w:rsidRDefault="00593CC1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57,7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61,0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4F0B4E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57,7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61,0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100,0 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104,7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278,4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648,4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370,0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r w:rsidR="00A45B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 раза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4F0B4E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03A09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Pr="00092921" w:rsidRDefault="00A03A09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A09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" w:type="dxa"/>
            <w:vAlign w:val="center"/>
          </w:tcPr>
          <w:p w:rsidR="00A03A09" w:rsidRPr="00092921" w:rsidRDefault="00A03A09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489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331,3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141,4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811,6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DC3293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630,6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4,5 раз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03 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618,5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319,4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319,2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DC3293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-299,3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51,6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0B1A70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1604,8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1396,5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1396,4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DC3293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-208,4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87,0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1396,5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1396,4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4F0B4E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-208,4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87,0</w:t>
            </w:r>
            <w:r w:rsidR="0068680D" w:rsidRPr="00092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7A9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8227A9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8227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4F0B4E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8227A9" w:rsidRDefault="004F0B4E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</w:tcPr>
          <w:p w:rsidR="008227A9" w:rsidRPr="00092921" w:rsidRDefault="008227A9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7A9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8227A9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8227A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945B2A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4F0B4E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7A9" w:rsidRPr="00092921" w:rsidRDefault="004F0B4E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" w:type="dxa"/>
            <w:vAlign w:val="center"/>
          </w:tcPr>
          <w:p w:rsidR="008227A9" w:rsidRPr="00092921" w:rsidRDefault="008227A9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680D" w:rsidRPr="008E5766" w:rsidTr="008227A9">
        <w:trPr>
          <w:trHeight w:val="244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593CC1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4700,7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5017,3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5016,3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03A09" w:rsidP="008227A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6630B4" w:rsidP="008227A9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315,6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680D" w:rsidRPr="00092921" w:rsidRDefault="00A45BCB" w:rsidP="0082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106,7</w:t>
            </w:r>
            <w:r w:rsidR="0068680D" w:rsidRPr="000929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center"/>
            <w:hideMark/>
          </w:tcPr>
          <w:p w:rsidR="0068680D" w:rsidRPr="00092921" w:rsidRDefault="0068680D" w:rsidP="008227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7A9" w:rsidTr="008227A9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6"/>
        </w:trPr>
        <w:tc>
          <w:tcPr>
            <w:tcW w:w="9464" w:type="dxa"/>
            <w:gridSpan w:val="9"/>
          </w:tcPr>
          <w:p w:rsidR="008227A9" w:rsidRDefault="008227A9" w:rsidP="00822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5B00B1" w:rsidRDefault="00B93631" w:rsidP="005B00B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раздела </w:t>
      </w:r>
      <w:r w:rsidRPr="00B93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</w:t>
      </w:r>
      <w:r w:rsidR="00A45BC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составили </w:t>
      </w:r>
      <w:r w:rsidR="00A45BCB">
        <w:rPr>
          <w:rFonts w:ascii="Times New Roman" w:eastAsia="Calibri" w:hAnsi="Times New Roman" w:cs="Times New Roman"/>
          <w:sz w:val="28"/>
          <w:szCs w:val="28"/>
          <w:lang w:eastAsia="ru-RU"/>
        </w:rPr>
        <w:t>1716,6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 w:rsidR="005B00B1">
        <w:rPr>
          <w:rFonts w:ascii="Times New Roman" w:eastAsia="Calibri" w:hAnsi="Times New Roman" w:cs="Times New Roman"/>
          <w:sz w:val="28"/>
          <w:szCs w:val="28"/>
          <w:lang w:eastAsia="ru-RU"/>
        </w:rPr>
        <w:t>или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5BCB">
        <w:rPr>
          <w:rFonts w:ascii="Times New Roman" w:eastAsia="Calibri" w:hAnsi="Times New Roman" w:cs="Times New Roman"/>
          <w:sz w:val="28"/>
          <w:szCs w:val="28"/>
          <w:lang w:eastAsia="ru-RU"/>
        </w:rPr>
        <w:t>99,9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уточненного плана</w:t>
      </w:r>
      <w:r w:rsidR="005B00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расходов по данному разделу составил </w:t>
      </w:r>
      <w:r w:rsidR="00A45BCB">
        <w:rPr>
          <w:rFonts w:ascii="Times New Roman" w:eastAsia="Times New Roman" w:hAnsi="Times New Roman" w:cs="Times New Roman"/>
          <w:sz w:val="28"/>
          <w:szCs w:val="28"/>
          <w:lang w:eastAsia="ru-RU"/>
        </w:rPr>
        <w:t>34,2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структуре расходов бюджета. По сравнению с 201</w:t>
      </w:r>
      <w:r w:rsidR="00A45B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  расходы по данному разделу </w:t>
      </w:r>
      <w:r w:rsidR="00A45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458,4 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A45BCB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="005B00B1"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93631" w:rsidRPr="00B93631" w:rsidRDefault="00B93631" w:rsidP="00B93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Оплата труда с начислениями в структуре расходов по данному разделу составила </w:t>
      </w:r>
      <w:r w:rsidR="00E438A4">
        <w:rPr>
          <w:rFonts w:ascii="Times New Roman" w:eastAsia="Calibri" w:hAnsi="Times New Roman" w:cs="Times New Roman"/>
          <w:sz w:val="28"/>
          <w:szCs w:val="28"/>
          <w:lang w:eastAsia="ru-RU"/>
        </w:rPr>
        <w:t>1083,3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E438A4">
        <w:rPr>
          <w:rFonts w:ascii="Times New Roman" w:eastAsia="Calibri" w:hAnsi="Times New Roman" w:cs="Times New Roman"/>
          <w:sz w:val="28"/>
          <w:szCs w:val="28"/>
          <w:lang w:eastAsia="ru-RU"/>
        </w:rPr>
        <w:t>63,1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процентов.</w:t>
      </w:r>
    </w:p>
    <w:p w:rsidR="00B93631" w:rsidRP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0102 </w:t>
      </w:r>
      <w:r w:rsidRPr="00B93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«Функционирование высшего должностного лица субъекта Российской Федерации и муниципального образования» 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расходы по обеспечению деятельности главы сельского поселения в сумме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>383,9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0104 </w:t>
      </w:r>
      <w:r w:rsidRPr="00B93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>1044,9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связаны с обеспечением деятельности центрального аппарата.</w:t>
      </w:r>
    </w:p>
    <w:p w:rsidR="00E438A4" w:rsidRPr="00E438A4" w:rsidRDefault="00E438A4" w:rsidP="00E43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  подраздела   0106 </w:t>
      </w:r>
      <w:r w:rsidRPr="00E43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E438A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 надзора»</w:t>
      </w:r>
      <w:r w:rsidRPr="00E4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исполнены в сумме 5,0 рублей.</w:t>
      </w:r>
    </w:p>
    <w:p w:rsidR="00E438A4" w:rsidRPr="00B93631" w:rsidRDefault="00E438A4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A4">
        <w:rPr>
          <w:rFonts w:ascii="Times New Roman" w:eastAsia="Calibri" w:hAnsi="Times New Roman" w:cs="Times New Roman"/>
          <w:sz w:val="28"/>
          <w:szCs w:val="28"/>
          <w:lang w:eastAsia="ru-RU"/>
        </w:rPr>
        <w:t>Расходы подраздела  0113 «</w:t>
      </w:r>
      <w:r w:rsidRPr="00E438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Другие общегосударственные вопросы</w:t>
      </w:r>
      <w:r w:rsidRPr="00E43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исполнены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282,7</w:t>
      </w:r>
      <w:r w:rsidRPr="00E438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или 99,9% плановых назначений.</w:t>
      </w:r>
    </w:p>
    <w:p w:rsidR="00B93631" w:rsidRP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0200 «Национальная оборона»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поступивших целевых средств финансировались расходы на содержание специалиста по первичному воинскому учету в сумме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Использование поступившей субвенции осуществлено в полном объеме. </w:t>
      </w:r>
    </w:p>
    <w:p w:rsidR="00B93631" w:rsidRP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расходы имеют небольшой удельный вес в структуре расходов бюджета сельского поселения – 1,</w:t>
      </w:r>
      <w:r w:rsidR="007756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уровню прошлого года расходы по данному разделу увеличились на </w:t>
      </w:r>
      <w:r w:rsid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438A4" w:rsidRPr="00E438A4" w:rsidRDefault="00E438A4" w:rsidP="00E4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E43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 расходы в сумме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>648,4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Исполнение расходов составило 100,0 % плановых назначений. Удельный вес расходов по данному разделу составил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>12,9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К уровню 2015 года расходы по данному разделу увеличились  на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>370,0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2,3 раза.</w:t>
      </w:r>
    </w:p>
    <w:p w:rsidR="005356F5" w:rsidRDefault="00E438A4" w:rsidP="00E4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 0409 </w:t>
      </w:r>
      <w:r w:rsidRPr="00E43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 (дорожные фонды)»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произведено расходов на сумму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>606,4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которые были направлены на ремонт и содержание автомобильных дорог поселения. </w:t>
      </w:r>
    </w:p>
    <w:p w:rsidR="00E438A4" w:rsidRPr="00B93631" w:rsidRDefault="00E438A4" w:rsidP="0053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 0412 </w:t>
      </w:r>
      <w:r w:rsidRPr="00E438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национальной экономики» 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535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42,0 </w:t>
      </w:r>
      <w:r w:rsidRPr="00E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100% бюджетных назначений. </w:t>
      </w:r>
    </w:p>
    <w:p w:rsidR="00B93631" w:rsidRPr="00B93631" w:rsidRDefault="00B93631" w:rsidP="00B93631">
      <w:pPr>
        <w:shd w:val="clear" w:color="auto" w:fill="FFFFFF"/>
        <w:tabs>
          <w:tab w:val="left" w:pos="4685"/>
          <w:tab w:val="left" w:pos="814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разделу </w:t>
      </w:r>
      <w:r w:rsidRPr="00B936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 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исполнены в объеме </w:t>
      </w:r>
      <w:r w:rsidR="005356F5">
        <w:rPr>
          <w:rFonts w:ascii="Times New Roman" w:eastAsia="Calibri" w:hAnsi="Times New Roman" w:cs="Times New Roman"/>
          <w:sz w:val="28"/>
          <w:szCs w:val="28"/>
          <w:lang w:eastAsia="ru-RU"/>
        </w:rPr>
        <w:t>1130,8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 w:rsidR="0077563D">
        <w:rPr>
          <w:rFonts w:ascii="Times New Roman" w:eastAsia="Calibri" w:hAnsi="Times New Roman" w:cs="Times New Roman"/>
          <w:sz w:val="28"/>
          <w:szCs w:val="28"/>
          <w:lang w:eastAsia="ru-RU"/>
        </w:rPr>
        <w:t>99,9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плановых назначений. Удельный вес раздела в общих расходах бюджета сельского поселения составил </w:t>
      </w:r>
      <w:r w:rsidR="005356F5">
        <w:rPr>
          <w:rFonts w:ascii="Times New Roman" w:eastAsia="Calibri" w:hAnsi="Times New Roman" w:cs="Times New Roman"/>
          <w:sz w:val="28"/>
          <w:szCs w:val="28"/>
          <w:lang w:eastAsia="ru-RU"/>
        </w:rPr>
        <w:t>22,5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процентов.</w:t>
      </w:r>
    </w:p>
    <w:p w:rsidR="00B93631" w:rsidRP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осуществлялись по подразделам 0502 «Коммунальное хозяйство» - </w:t>
      </w:r>
      <w:r w:rsidR="00E32F8F">
        <w:rPr>
          <w:rFonts w:ascii="Times New Roman" w:eastAsia="Times New Roman" w:hAnsi="Times New Roman" w:cs="Times New Roman"/>
          <w:sz w:val="28"/>
          <w:szCs w:val="28"/>
          <w:lang w:eastAsia="ru-RU"/>
        </w:rPr>
        <w:t>811,6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0503 «Благоустройство» - </w:t>
      </w:r>
      <w:r w:rsidR="00E32F8F">
        <w:rPr>
          <w:rFonts w:ascii="Times New Roman" w:eastAsia="Times New Roman" w:hAnsi="Times New Roman" w:cs="Times New Roman"/>
          <w:sz w:val="28"/>
          <w:szCs w:val="28"/>
          <w:lang w:eastAsia="ru-RU"/>
        </w:rPr>
        <w:t>319,2</w:t>
      </w:r>
      <w:r w:rsidRPr="00B936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тыс. рублей. </w:t>
      </w:r>
    </w:p>
    <w:p w:rsidR="00B93631" w:rsidRPr="00B93631" w:rsidRDefault="00B93631" w:rsidP="00B93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0502 </w:t>
      </w:r>
      <w:r w:rsidRPr="00B93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«Коммунальное хозяйство» 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произведены расходы на оплату за электроэнергию,</w:t>
      </w:r>
      <w:r w:rsidR="0077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ремонт водопровода, оформление документации, приобретение запасных частей для водонапорных башен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32F8F">
        <w:rPr>
          <w:rFonts w:ascii="Times New Roman" w:eastAsia="Times New Roman" w:hAnsi="Times New Roman" w:cs="Times New Roman"/>
          <w:sz w:val="28"/>
          <w:szCs w:val="28"/>
          <w:lang w:eastAsia="ru-RU"/>
        </w:rPr>
        <w:t>811,6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2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99,9% плановых назначений. К уровню прошлого года расходы по данному подразделу увеличились в 4,5 раза или на 630,6 тыс. рублей.</w:t>
      </w:r>
    </w:p>
    <w:p w:rsidR="00B93631" w:rsidRPr="00B93631" w:rsidRDefault="00B93631" w:rsidP="00B93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подразделу 0503 </w:t>
      </w:r>
      <w:r w:rsidRPr="00B9363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«Благоустройство»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отражены расходы на уличное освещение – </w:t>
      </w:r>
      <w:r w:rsidR="00E32F8F">
        <w:rPr>
          <w:rFonts w:ascii="Times New Roman" w:eastAsia="Calibri" w:hAnsi="Times New Roman" w:cs="Times New Roman"/>
          <w:sz w:val="28"/>
          <w:szCs w:val="28"/>
          <w:lang w:eastAsia="ru-RU"/>
        </w:rPr>
        <w:t>319,2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</w:t>
      </w:r>
      <w:r w:rsidR="0077563D">
        <w:rPr>
          <w:rFonts w:ascii="Times New Roman" w:eastAsia="Calibri" w:hAnsi="Times New Roman" w:cs="Times New Roman"/>
          <w:sz w:val="28"/>
          <w:szCs w:val="28"/>
          <w:lang w:eastAsia="ru-RU"/>
        </w:rPr>
        <w:t>, скашивание сорной</w:t>
      </w:r>
      <w:r w:rsidR="0077563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растительности,</w:t>
      </w:r>
      <w:r w:rsidR="0032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77563D">
        <w:rPr>
          <w:rFonts w:ascii="Times New Roman" w:eastAsia="Calibri" w:hAnsi="Times New Roman" w:cs="Times New Roman"/>
          <w:sz w:val="28"/>
          <w:szCs w:val="28"/>
          <w:lang w:eastAsia="ru-RU"/>
        </w:rPr>
        <w:t>пиливание аварийных деревьев, очистка колодцев и др</w:t>
      </w:r>
      <w:r w:rsidR="003208C7">
        <w:rPr>
          <w:rFonts w:ascii="Times New Roman" w:eastAsia="Calibri" w:hAnsi="Times New Roman" w:cs="Times New Roman"/>
          <w:sz w:val="28"/>
          <w:szCs w:val="28"/>
          <w:lang w:eastAsia="ru-RU"/>
        </w:rPr>
        <w:t>. К уровню прошлого года расходы по данному подразделу снизились на 299,3 тыс. рублей или на 48,4%.</w:t>
      </w:r>
    </w:p>
    <w:p w:rsidR="00B93631" w:rsidRPr="00B93631" w:rsidRDefault="00B93631" w:rsidP="00B9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Расходы по разделу </w:t>
      </w:r>
      <w:r w:rsidRPr="00B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0800 «Культура, кинематография» </w:t>
      </w: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исполнены в сумме </w:t>
      </w:r>
      <w:r w:rsidR="003208C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1396,4</w:t>
      </w: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тыс.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99,9 % утвержденных бюджетных назначений. К уровню 201</w:t>
      </w:r>
      <w:r w:rsidR="003208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по данному разделу </w:t>
      </w:r>
      <w:r w:rsidR="0032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08C7">
        <w:rPr>
          <w:rFonts w:ascii="Times New Roman" w:eastAsia="Times New Roman" w:hAnsi="Times New Roman" w:cs="Times New Roman"/>
          <w:sz w:val="28"/>
          <w:szCs w:val="28"/>
          <w:lang w:eastAsia="ru-RU"/>
        </w:rPr>
        <w:t>208,4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208C7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B93631" w:rsidRPr="00B93631" w:rsidRDefault="00B93631" w:rsidP="00B936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По подразделу 0801</w:t>
      </w:r>
      <w:r w:rsidRPr="00B93631">
        <w:rPr>
          <w:rFonts w:ascii="Times New Roman" w:eastAsia="Calibri" w:hAnsi="Times New Roman" w:cs="Times New Roman"/>
          <w:i/>
          <w:spacing w:val="3"/>
          <w:sz w:val="28"/>
          <w:szCs w:val="28"/>
          <w:lang w:eastAsia="ru-RU"/>
        </w:rPr>
        <w:t xml:space="preserve"> «Культура» </w:t>
      </w:r>
      <w:r w:rsidRPr="00B9363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отражены расходы по содержанию учреждений культуры в сумме </w:t>
      </w:r>
      <w:r w:rsidR="003208C7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1396,4</w:t>
      </w:r>
      <w:r w:rsidRPr="00B9363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 xml:space="preserve"> тыс. рублей</w:t>
      </w:r>
      <w:r w:rsidR="00A444D1">
        <w:rPr>
          <w:rFonts w:ascii="Times New Roman" w:eastAsia="Calibri" w:hAnsi="Times New Roman" w:cs="Times New Roman"/>
          <w:spacing w:val="3"/>
          <w:sz w:val="28"/>
          <w:szCs w:val="28"/>
          <w:lang w:eastAsia="ru-RU"/>
        </w:rPr>
        <w:t>.</w:t>
      </w:r>
      <w:r w:rsidRPr="00B936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93631" w:rsidRPr="00B93631" w:rsidRDefault="00B93631" w:rsidP="00B93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Расходы по разделу </w:t>
      </w:r>
      <w:r w:rsidRPr="00B93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 w:rsidRPr="00B9363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исполнены в </w:t>
      </w:r>
      <w:r w:rsidRPr="00B9363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br/>
        <w:t>сумме 63,8 тыс.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100,0 % утвержденных бюджетных назначений. </w:t>
      </w:r>
      <w:r w:rsidRPr="00B936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По подразделу 1001 </w:t>
      </w:r>
      <w:r w:rsidRPr="00B93631"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  <w:t xml:space="preserve">«Пенсионное обеспечение» </w:t>
      </w:r>
      <w:r w:rsidRPr="00B9363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произведены доплаты к пенсии муниципальным служащим</w:t>
      </w:r>
      <w:r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A65" w:rsidRDefault="00B93631" w:rsidP="005628B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63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Анализ исполнения бюджета поселения в разрезе классификации операций сектора государственного управления показал, что расходы на заработную плату с начислениями составили </w:t>
      </w:r>
      <w:r w:rsidR="0040654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1141,8</w:t>
      </w:r>
      <w:r w:rsidRPr="00B9363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тыс. рублей, или </w:t>
      </w:r>
      <w:r w:rsidR="0040654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22,8</w:t>
      </w:r>
      <w:r w:rsidRPr="00B93631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% общих расходов бюджета сельского поселения. </w:t>
      </w:r>
    </w:p>
    <w:p w:rsidR="008E5766" w:rsidRPr="008E5766" w:rsidRDefault="008E5766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766" w:rsidRPr="008E5766" w:rsidRDefault="008E5766" w:rsidP="008E57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Анализ исполнения бюджета </w:t>
      </w:r>
    </w:p>
    <w:p w:rsidR="008E5766" w:rsidRPr="008E5766" w:rsidRDefault="008E5766" w:rsidP="008E57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 xml:space="preserve">в разрезе </w:t>
      </w: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операций сектора государственного управления</w:t>
      </w:r>
    </w:p>
    <w:p w:rsidR="008E5766" w:rsidRPr="008E5766" w:rsidRDefault="008E5766" w:rsidP="008E5766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 (тыс.руб.)</w:t>
      </w:r>
    </w:p>
    <w:tbl>
      <w:tblPr>
        <w:tblW w:w="9224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107"/>
        <w:gridCol w:w="1430"/>
        <w:gridCol w:w="1418"/>
        <w:gridCol w:w="1275"/>
        <w:gridCol w:w="1276"/>
      </w:tblGrid>
      <w:tr w:rsidR="00D007FF" w:rsidRPr="008E5766" w:rsidTr="00D007FF">
        <w:trPr>
          <w:trHeight w:val="945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406541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406541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406541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Отно-шение 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г./201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(+,-)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406541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Отно-шение 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г.\201</w:t>
            </w:r>
            <w:r w:rsidR="00406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г.,%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выплату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заработная плата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начисления на выплаты по оплате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работ, услуг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услуги связи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транспортные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коммунальные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128,6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 - работы, услуги по содержанию имущества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- прочие работы, услуги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D007FF" w:rsidRPr="008E5766" w:rsidTr="00D007FF">
        <w:trPr>
          <w:trHeight w:val="46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507053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перечислений государственным и муниципальным организациям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507053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07FF" w:rsidRPr="008E5766" w:rsidTr="00D007F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  <w:r w:rsidR="00D007FF"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633BA" w:rsidP="00D633B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261007" w:rsidRPr="008E5766" w:rsidTr="00D007F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261007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261007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перечислений другим бюджетам бюджетной системы РФ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D633BA" w:rsidP="00D633B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</w:tr>
      <w:tr w:rsidR="00261007" w:rsidRPr="008E5766" w:rsidTr="00D007F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261007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261007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57616B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261007" w:rsidRPr="008E5766" w:rsidTr="00D007FF">
        <w:trPr>
          <w:trHeight w:val="34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261007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261007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57616B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007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</w:tr>
      <w:tr w:rsidR="00D007FF" w:rsidRPr="008E5766" w:rsidTr="00D007FF">
        <w:trPr>
          <w:trHeight w:val="630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</w:t>
            </w:r>
          </w:p>
        </w:tc>
      </w:tr>
      <w:tr w:rsidR="00D007FF" w:rsidRPr="008E5766" w:rsidTr="00D007FF">
        <w:trPr>
          <w:trHeight w:val="315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D007FF" w:rsidP="008E5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406541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A23957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EC2758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7FF" w:rsidRPr="008E5766" w:rsidRDefault="007E34E0" w:rsidP="008E5766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</w:tbl>
    <w:p w:rsidR="00206C7C" w:rsidRDefault="008E5766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исполнения бюджета в разрезе экономических статей расходов выявил</w:t>
      </w:r>
      <w:r w:rsid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</w:t>
      </w:r>
      <w:r w:rsid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4310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КОСГУ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увеличились, по  сравнению с 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E34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годом, по </w:t>
      </w:r>
      <w:r w:rsidR="007E34E0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4E0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4E0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251, 263, </w:t>
      </w:r>
      <w:r w:rsidR="007E34E0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310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24,3%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28,6%,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49,1%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3,2%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12,1% , 12,8% 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3C28">
        <w:rPr>
          <w:rFonts w:ascii="Times New Roman" w:eastAsia="Times New Roman" w:hAnsi="Times New Roman" w:cs="Times New Roman"/>
          <w:sz w:val="28"/>
          <w:szCs w:val="28"/>
          <w:lang w:eastAsia="ru-RU"/>
        </w:rPr>
        <w:t>4,9%</w:t>
      </w:r>
      <w:r w:rsidR="00D1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1E3C28" w:rsidRPr="000E270A" w:rsidRDefault="005409AE" w:rsidP="000E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установлено, что имеет место  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нарушения Приказа Министерства финансов Российской Федерации </w:t>
      </w:r>
      <w:r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 1июля 2013 г. N 65н "Об утверждении Указаний о порядке применения бюджетной классификации Российской Федерации</w:t>
      </w:r>
      <w:r w:rsid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0E270A" w:rsidRPr="000E270A">
        <w:rPr>
          <w:rFonts w:ascii="Times New Roman" w:hAnsi="Times New Roman" w:cs="Times New Roman"/>
          <w:b/>
          <w:bCs/>
          <w:iCs/>
          <w:sz w:val="28"/>
          <w:szCs w:val="28"/>
        </w:rPr>
        <w:t>несоблюдение методологии применения КОСГУ</w:t>
      </w:r>
      <w:r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 общей сумме </w:t>
      </w:r>
      <w:r w:rsidR="000E270A"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7,7 тыс. рублей</w:t>
      </w:r>
      <w:r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, а именно:</w:t>
      </w:r>
    </w:p>
    <w:p w:rsidR="00D633BA" w:rsidRPr="009E0DD4" w:rsidRDefault="005409AE" w:rsidP="00D63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>- к</w:t>
      </w:r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од </w:t>
      </w:r>
      <w:hyperlink r:id="rId8" w:history="1">
        <w:r w:rsidR="00D633BA"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321</w:t>
        </w:r>
      </w:hyperlink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"Пособия, компенсации и иные социальные выплаты гражданам, кроме публичных нормативных обязательств" ВР</w:t>
      </w:r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 данному элементу отражаются расходы государственных (муниципальных) учреждений на осуществление в пользу граждан социальных выплат, включая расходы на выплату уволенным служащим (работникам) среднего месячного заработка на период трудоустройства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осуществляемые на основании </w:t>
      </w:r>
      <w:hyperlink r:id="rId9" w:history="1">
        <w:r w:rsidR="00D633BA"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ст. ст. 178</w:t>
        </w:r>
      </w:hyperlink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hyperlink r:id="rId10" w:history="1">
        <w:r w:rsidR="00D633BA"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318</w:t>
        </w:r>
      </w:hyperlink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ТК РФ. Указанные выплаты следует производить по </w:t>
      </w:r>
      <w:hyperlink r:id="rId11" w:history="1">
        <w:r w:rsidR="00D633BA"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подстатье 262</w:t>
        </w:r>
      </w:hyperlink>
      <w:r w:rsidR="00D633BA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"Пособия по социальной помощи населению" КОСГУ</w:t>
      </w:r>
      <w:r w:rsidR="007E34E0"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7E34E0" w:rsidRPr="009E0D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 не по подстатье 263 «Пенсии, пособия выплачиваемые организациями сектора государственного управления»</w:t>
      </w:r>
      <w:r w:rsidRPr="009E0D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:rsidR="000E270A" w:rsidRDefault="000E270A" w:rsidP="00206C7C">
      <w:pPr>
        <w:widowControl w:val="0"/>
        <w:tabs>
          <w:tab w:val="left" w:pos="2552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6C7C" w:rsidRPr="00206C7C" w:rsidRDefault="00206C7C" w:rsidP="00206C7C">
      <w:pPr>
        <w:widowControl w:val="0"/>
        <w:tabs>
          <w:tab w:val="left" w:pos="2552"/>
        </w:tabs>
        <w:spacing w:before="12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4.1.3.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6C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результатов исполнения бюджета и источников внутреннего финансирования дефицита бюджета</w:t>
      </w:r>
    </w:p>
    <w:p w:rsidR="00206C7C" w:rsidRPr="00206C7C" w:rsidRDefault="00206C7C" w:rsidP="00206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06C7C" w:rsidRDefault="00206C7C" w:rsidP="00BC4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201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остаток средств на счете бюджета составлял 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167,7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В результате исполнения бюджета остаток средств на счете по учету средств бюджета поселения 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снижен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3,4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 конец 201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 </w:t>
      </w:r>
      <w:r w:rsidR="000E270A">
        <w:rPr>
          <w:rFonts w:ascii="Times New Roman" w:eastAsia="Calibri" w:hAnsi="Times New Roman" w:cs="Times New Roman"/>
          <w:sz w:val="28"/>
          <w:szCs w:val="28"/>
          <w:lang w:eastAsia="ru-RU"/>
        </w:rPr>
        <w:t>164,3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BC4B7B" w:rsidRDefault="00BC4B7B" w:rsidP="00BC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 </w:t>
      </w:r>
      <w:r w:rsidRPr="0020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206C7C">
        <w:rPr>
          <w:rFonts w:ascii="Times New Roman" w:eastAsia="Times New Roman" w:hAnsi="Times New Roman" w:cs="Times New Roman"/>
          <w:bCs/>
          <w:spacing w:val="6"/>
          <w:sz w:val="26"/>
          <w:szCs w:val="28"/>
          <w:lang w:eastAsia="ru-RU"/>
        </w:rPr>
        <w:t xml:space="preserve"> 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исполнен с 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756BD" w:rsidRPr="00206C7C" w:rsidRDefault="00D756BD" w:rsidP="00BC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7B" w:rsidRPr="00BC4B7B" w:rsidRDefault="00914C42" w:rsidP="00BC4B7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4C4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4.2.1.</w:t>
      </w:r>
      <w:r w:rsidR="00BC4B7B" w:rsidRPr="00BC4B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полноты бюджетной отчетности, оценка достоверности показателей бюджетной отчетности и ее соответствия требованиям нормативных правовых актов</w:t>
      </w:r>
    </w:p>
    <w:p w:rsidR="00BC4B7B" w:rsidRPr="00BC4B7B" w:rsidRDefault="00BC4B7B" w:rsidP="00BC4B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206C7C" w:rsidRDefault="00206C7C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42" w:rsidRPr="008E5766" w:rsidRDefault="00914C42" w:rsidP="00914C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качества составления бюджетной отчетности</w:t>
      </w:r>
    </w:p>
    <w:p w:rsidR="00914C42" w:rsidRPr="008E5766" w:rsidRDefault="00914C42" w:rsidP="00914C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14C42" w:rsidRPr="008E5766" w:rsidRDefault="00914C42" w:rsidP="00914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отчетность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составлена в соответствии с Инструкцией о порядке составления и представления годовой, квартальной и месячной отчетности об исполнении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бюджетной системы Российской Федерации, утвержденной приказом Минфина Р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от 28.12.2010 года № 191н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C42" w:rsidRPr="008E5766" w:rsidRDefault="00914C42" w:rsidP="00914C4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предоставлен  до 1 апреля 201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  срок, установленный п. 3 ст. 264.4 БК РФ.</w:t>
      </w:r>
    </w:p>
    <w:p w:rsidR="00914C42" w:rsidRPr="008E5766" w:rsidRDefault="00914C42" w:rsidP="00914C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Инструкцией №191н</w:t>
      </w:r>
      <w:r w:rsidR="000E2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отчетность, представленная для проверки сброшюрована, пронумерована, имеется сопроводительное письмо. Бюджетная отчетность представлена в полном объеме. При проверке достоверности бюджетной отчетности исследовалось:</w:t>
      </w:r>
    </w:p>
    <w:p w:rsidR="00914C42" w:rsidRPr="008E5766" w:rsidRDefault="00914C42" w:rsidP="00914C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плановых показателей, указанных в отчетности, показателям, утвержденным Решением о бюджете на соответствующий финансовый год с учетом изменений, внесенных в ходе его исполнения;</w:t>
      </w:r>
    </w:p>
    <w:p w:rsidR="00914C42" w:rsidRDefault="00914C42" w:rsidP="00914C4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согласованность соответствующих форм отчетности (соблюдение контрольных соотношений).</w:t>
      </w:r>
    </w:p>
    <w:p w:rsidR="000E270A" w:rsidRPr="000E270A" w:rsidRDefault="000E270A" w:rsidP="000E27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0E270A" w:rsidRDefault="000E270A" w:rsidP="000E270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</w:t>
      </w:r>
      <w:r w:rsidRPr="000E27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нарушение пункта 71 Инструкции №191н в форме « Отчет о бюджетных обязательствах» (ф.0503128) в графе 8, не указаны принятые бюджетные обязательства с применением конкурентных способов (3 аукциона)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484,9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тыс. рублей, что искажает данные формы.</w:t>
      </w:r>
    </w:p>
    <w:p w:rsidR="008C3AEA" w:rsidRDefault="008C3AEA" w:rsidP="008C3A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2)</w:t>
      </w:r>
      <w:r w:rsidRPr="008C3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C3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нарушение пункта 160 Инструкции №191н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 заполнена не верно.</w:t>
      </w:r>
    </w:p>
    <w:p w:rsidR="000E270A" w:rsidRPr="008E5766" w:rsidRDefault="008C3AEA" w:rsidP="008C3A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8C3AEA">
        <w:rPr>
          <w:rFonts w:ascii="Times New Roman" w:eastAsia="Calibri" w:hAnsi="Times New Roman" w:cs="Times New Roman"/>
          <w:b/>
          <w:sz w:val="28"/>
          <w:szCs w:val="28"/>
        </w:rPr>
        <w:t>) в сведениях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14C42" w:rsidRDefault="00914C42" w:rsidP="00914C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контрольных соотношений между показателями форм годовой бюджетной отчетности расхождений не </w:t>
      </w:r>
      <w:r w:rsidRPr="008E5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установлено.</w:t>
      </w:r>
    </w:p>
    <w:p w:rsidR="00914C42" w:rsidRPr="008E5766" w:rsidRDefault="00914C42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66" w:rsidRPr="008E5766" w:rsidRDefault="00914C42" w:rsidP="008E57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4.2.2.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движения нефинансовых активов</w:t>
      </w:r>
    </w:p>
    <w:p w:rsidR="008E5766" w:rsidRPr="008E5766" w:rsidRDefault="008E5766" w:rsidP="008E57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0BCE" w:rsidRPr="000B0BCE" w:rsidRDefault="000B0BCE" w:rsidP="000B0B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Балансовая стоимость основных средств по бюджетной деятельности за отчетный период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осталась на уровне прошлого года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25934,8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</w:t>
      </w:r>
    </w:p>
    <w:p w:rsidR="00267E3F" w:rsidRDefault="000B0BCE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данным формы 0503168 «Сведения о движении нефинансовых активов» за 201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рамках бюджетной деятельности поступило основных средств на сумму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32,3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267E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267E3F" w:rsidRDefault="00267E3F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машины и оборудование – 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31,5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;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67E3F" w:rsidRDefault="00267E3F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0B0BCE" w:rsidRPr="000B0BC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производственный и хозяйственный инвентарь – </w:t>
      </w:r>
      <w:r w:rsidR="004C6C5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0,7</w:t>
      </w:r>
      <w:r w:rsidR="000B0BCE" w:rsidRPr="000B0BC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;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67E3F" w:rsidRDefault="000B0BCE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BCE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Выбытие основных средств сложилось в сумме </w:t>
      </w:r>
      <w:r w:rsidR="004C6C5D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32,3</w:t>
      </w:r>
      <w:r w:rsidRPr="000B0BCE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тыс. рублей, в том числе: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7E3F" w:rsidRDefault="00267E3F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машины и оборудование – 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31,5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;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267E3F" w:rsidRDefault="00267E3F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- 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производственный и хозяйственный инвентарь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– 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0,7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="000B0BCE"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тыс. рублей, </w:t>
      </w:r>
    </w:p>
    <w:p w:rsidR="00A700AB" w:rsidRPr="00A700AB" w:rsidRDefault="00267E3F" w:rsidP="00A7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lastRenderedPageBreak/>
        <w:t xml:space="preserve">Амортизация основных средств на конец отчетного периода составила 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24070,0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тыс. рублей</w:t>
      </w:r>
      <w:r w:rsidR="00A700AB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:rsidR="00A700AB" w:rsidRPr="00A700AB" w:rsidRDefault="00A700AB" w:rsidP="00A700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Износ основных средств (в среднем) составляет </w:t>
      </w:r>
      <w:r w:rsidR="004C6C5D">
        <w:rPr>
          <w:rFonts w:ascii="Times New Roman" w:eastAsia="Times New Roman" w:hAnsi="Times New Roman" w:cs="Times New Roman"/>
          <w:sz w:val="28"/>
          <w:szCs w:val="28"/>
          <w:lang w:eastAsia="ru-RU"/>
        </w:rPr>
        <w:t>92,8</w:t>
      </w:r>
      <w:r w:rsidRPr="00A7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C6C5D" w:rsidRDefault="000B0BCE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Непроизводственные активы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на начало и конец отчетного периода значатся в объеме </w:t>
      </w:r>
      <w:r w:rsidR="00F43EFA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2323,5</w:t>
      </w:r>
      <w:r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тыс. рублей</w:t>
      </w:r>
      <w:r w:rsidR="004C6C5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.</w:t>
      </w:r>
    </w:p>
    <w:p w:rsidR="000B0BCE" w:rsidRPr="000B0BCE" w:rsidRDefault="000B0BCE" w:rsidP="000B0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Материальные запасы на начало и конец отчетного периода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числятся в незначительных суммах 0,01тыс. рублей и 0,1 тыс. рублей соответственно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поступило материальных запасов на сумму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215,4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израсходовано – на </w:t>
      </w:r>
      <w:r w:rsidR="004C6C5D">
        <w:rPr>
          <w:rFonts w:ascii="Times New Roman" w:eastAsia="Calibri" w:hAnsi="Times New Roman" w:cs="Times New Roman"/>
          <w:sz w:val="28"/>
          <w:szCs w:val="28"/>
          <w:lang w:eastAsia="ru-RU"/>
        </w:rPr>
        <w:t>215,4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09529C" w:rsidRDefault="00F159DB" w:rsidP="00F15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Недвижимое и</w:t>
      </w:r>
      <w:r w:rsidR="000B0BCE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мущество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имущества </w:t>
      </w:r>
      <w:r w:rsidR="000B0BCE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>казны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конец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>значится в сумме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>1335,6 тыс. рублей.</w:t>
      </w:r>
    </w:p>
    <w:p w:rsidR="008E5766" w:rsidRPr="008E5766" w:rsidRDefault="008E5766" w:rsidP="008E5766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E5766" w:rsidRDefault="00914C42" w:rsidP="008E5766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4.2.3. Анализ</w:t>
      </w:r>
      <w:r w:rsidR="008E5766"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F159DB" w:rsidRPr="008E5766" w:rsidRDefault="00F159DB" w:rsidP="008E5766">
      <w:pPr>
        <w:spacing w:after="0" w:line="240" w:lineRule="auto"/>
        <w:ind w:right="-81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766" w:rsidRPr="008E5766" w:rsidRDefault="00B779C0" w:rsidP="001F0EA3">
      <w:pPr>
        <w:shd w:val="clear" w:color="auto" w:fill="FFFFFF"/>
        <w:spacing w:after="0" w:line="240" w:lineRule="auto"/>
        <w:ind w:left="53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</w:t>
      </w:r>
      <w:r w:rsidR="001F0EA3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кредиторской и дебиторской задолженности не имеется.</w:t>
      </w:r>
    </w:p>
    <w:p w:rsidR="008E5766" w:rsidRDefault="008E5766" w:rsidP="00D756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Выводы</w:t>
      </w:r>
    </w:p>
    <w:p w:rsidR="00D756BD" w:rsidRPr="008E5766" w:rsidRDefault="00D756BD" w:rsidP="00D756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A3" w:rsidRPr="008E5766" w:rsidRDefault="001F0EA3" w:rsidP="001F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5012,9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1F0EA3" w:rsidRPr="008E5766" w:rsidRDefault="001F0EA3" w:rsidP="001F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расходам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5016,3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99,9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плану.</w:t>
      </w:r>
    </w:p>
    <w:p w:rsidR="001F0EA3" w:rsidRPr="008E5766" w:rsidRDefault="001F0EA3" w:rsidP="001F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1F0EA3" w:rsidRPr="001F0EA3" w:rsidRDefault="001F0EA3" w:rsidP="00874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Параметры бюджета по сравнению с предшествующим периодом изменились в сторону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увеличения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доходам на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>4,5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%, по расходам  на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>6,7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процента.</w:t>
      </w:r>
    </w:p>
    <w:p w:rsidR="00874830" w:rsidRPr="00596A65" w:rsidRDefault="001F0EA3" w:rsidP="00874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3.</w:t>
      </w:r>
      <w:r w:rsidRPr="001F0EA3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74830"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Налоговые и неналоговые доходы бюджета сельского поселения составили </w:t>
      </w:r>
      <w:r w:rsidR="008748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2242,9</w:t>
      </w:r>
      <w:r w:rsidR="00874830"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тыс. рублей, или </w:t>
      </w:r>
      <w:r w:rsidR="00874830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100,7</w:t>
      </w:r>
      <w:r w:rsidR="00874830" w:rsidRPr="00596A65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% к 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плановым назначениям. Собственные доходы к уровню прошлого года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>снизились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>1059,7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4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32,1 </w:t>
      </w:r>
      <w:r w:rsidR="00874830"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процента.</w:t>
      </w:r>
    </w:p>
    <w:p w:rsidR="00874830" w:rsidRDefault="00874830" w:rsidP="008748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представленных данных показал, что план выполнен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100,7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по налоговым доходам и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102,2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по неналоговым доходам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процентов.</w:t>
      </w:r>
    </w:p>
    <w:p w:rsidR="00874830" w:rsidRPr="00596A65" w:rsidRDefault="00874830" w:rsidP="008748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48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поступивших в бюджет поселения налоговых платежей составил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744,0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33,2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доходов бюджета поселения без учета безвозмездных поступлений.</w:t>
      </w:r>
    </w:p>
    <w:p w:rsidR="00874830" w:rsidRPr="00596A65" w:rsidRDefault="00874830" w:rsidP="008748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К уровню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поступление налоговых платежей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увеличилось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217,3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41,3%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830" w:rsidRPr="00596A65" w:rsidRDefault="00874830" w:rsidP="00874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формирования объема налоговых доходов муниципального образования «</w:t>
      </w:r>
      <w:r w:rsidRPr="00596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Каменское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являл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налог. В объеме налоговых доходов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приходится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поступления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407,1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74830" w:rsidRDefault="00874830" w:rsidP="008748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Неналоговые доходы в бюджет сельского поселения поступили в 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1498,9</w:t>
      </w:r>
      <w:r w:rsidRPr="0059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100 % плановых назначений. </w:t>
      </w:r>
    </w:p>
    <w:p w:rsidR="00874830" w:rsidRPr="00596A65" w:rsidRDefault="00874830" w:rsidP="009E0D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прошлого года поступление неналоговых доходов снизилось на 1276,9 тыс. рублей, или на 46,0%.</w:t>
      </w:r>
    </w:p>
    <w:p w:rsidR="009E0DD4" w:rsidRDefault="009E0DD4" w:rsidP="009E0DD4">
      <w:pPr>
        <w:shd w:val="clear" w:color="auto" w:fill="FFFFFF"/>
        <w:spacing w:after="0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0EA3"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0EA3"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В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безвозмездные поступления от других бюджетов бюджетной системы Российской Федерации в бюджет сельского поселения составили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2770,0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55,3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общего объема доходов бюджета сельского поселения. По сравнению с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годом общий объем безвозмездных поступлений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1276,2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85,4%</w:t>
      </w:r>
      <w:r w:rsidRPr="00596A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0DD4" w:rsidRPr="00B93631" w:rsidRDefault="009E0DD4" w:rsidP="009E0DD4">
      <w:pPr>
        <w:shd w:val="clear" w:color="auto" w:fill="FFFFFF"/>
        <w:spacing w:after="0"/>
        <w:ind w:right="-1" w:firstLine="720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8</w:t>
      </w:r>
      <w:r w:rsidR="001F0EA3" w:rsidRPr="001F0EA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.</w:t>
      </w:r>
      <w:r w:rsidR="001F0EA3" w:rsidRPr="001F0EA3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Расходная часть бюджета поселения за 201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6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год исполнена в сумме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5016,3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99,9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% уточненного плана.</w:t>
      </w:r>
    </w:p>
    <w:p w:rsidR="009E0DD4" w:rsidRDefault="009E0DD4" w:rsidP="009E0D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</w:pPr>
      <w:r w:rsidRPr="009E0DD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Бюджет поселения исполнялся одним главным распорядителем – администрацией </w:t>
      </w:r>
      <w:r w:rsidRPr="00B93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B9363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сельского поселения.</w:t>
      </w:r>
    </w:p>
    <w:p w:rsidR="009E0DD4" w:rsidRDefault="001F0EA3" w:rsidP="009E0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1</w:t>
      </w:r>
      <w:r w:rsidR="009E0DD4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0</w:t>
      </w:r>
      <w:r w:rsidRPr="001F0EA3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.</w:t>
      </w:r>
      <w:r w:rsidRPr="001F0EA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E0DD4"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Наибольший удельный вес в структуре расходов занимают расходы раздел</w:t>
      </w:r>
      <w:r w:rsidR="009E0D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="009E0DD4"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E0DD4"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0D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="009E0DD4" w:rsidRPr="00B93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D4"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="009E0D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34,2</w:t>
      </w:r>
      <w:r w:rsidR="009E0DD4" w:rsidRPr="00B9363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</w:t>
      </w:r>
      <w:r w:rsidR="009E0D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9E0DD4" w:rsidRPr="005B00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E0DD4" w:rsidRPr="008E5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Наименьший удельный вес заняли расходы по разделу «Национальная оборона» -</w:t>
      </w:r>
      <w:r w:rsidR="009E0D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1,2</w:t>
      </w:r>
      <w:r w:rsidR="009E0DD4" w:rsidRPr="008E576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%.</w:t>
      </w:r>
    </w:p>
    <w:p w:rsidR="001F0EA3" w:rsidRDefault="001F0EA3" w:rsidP="009E0DD4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исполнения бюджета в разрезе экономических статей расходов выявил, что расходы по ряду статей КОСГУ уменьшились, по  сравнению с 2015 годом, по 210, 221, 251, 290, 310  на  23,9%, 0,2%, 0,1%, 50,0% 48,1% соответственно.</w:t>
      </w:r>
    </w:p>
    <w:p w:rsidR="009E0DD4" w:rsidRDefault="009E0DD4" w:rsidP="009E0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в разрезе экономических статей расходов выявил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расходы по ряду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КОСГУ </w:t>
      </w:r>
      <w:r w:rsidRPr="008E57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увеличились, по  сравнению с 2015 годом, по 221, 223, 225, 251, 263, 290 и 310 на 24,3%, 28,6%, 49,1%,  3,2%, 12,1% , 12,8% и 4,9% соответственно.</w:t>
      </w:r>
    </w:p>
    <w:p w:rsidR="009E0DD4" w:rsidRPr="000E270A" w:rsidRDefault="009E0DD4" w:rsidP="009E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0E2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установлено, что имеет место  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нарушения Приказа Министерства финансов Российской Федерации </w:t>
      </w:r>
      <w:r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от 1июля 2013 г. N 65н "Об утверждении Указаний о порядке применения бюджетной классификации Российской Федерации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E270A">
        <w:rPr>
          <w:rFonts w:ascii="Times New Roman" w:hAnsi="Times New Roman" w:cs="Times New Roman"/>
          <w:b/>
          <w:bCs/>
          <w:iCs/>
          <w:sz w:val="28"/>
          <w:szCs w:val="28"/>
        </w:rPr>
        <w:t>несоблюдение методологии применения КОСГУ</w:t>
      </w:r>
      <w:r w:rsidRPr="000E27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 общей сумме 7,7 тыс. рублей, а именно:</w:t>
      </w:r>
    </w:p>
    <w:p w:rsidR="009E0DD4" w:rsidRDefault="009E0DD4" w:rsidP="009E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код </w:t>
      </w:r>
      <w:hyperlink r:id="rId12" w:history="1">
        <w:r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321</w:t>
        </w:r>
      </w:hyperlink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"Пособия, компенсации и иные социальные выплаты гражданам, кроме публичных нормативных обязательств" ВР, по данному элементу отражаются расходы государственных (муниципальных) учреждений на осуществление в пользу граждан социальных выплат, включая расходы на выплату уволенным служащим (работникам) среднего месячного заработка на период трудоустройства в случае их увольнения в связи с ликвидацией организации, иными организационно-штатными мероприятиями, приводящими к сокращению численности или штата работников организации, осуществляемые на основании </w:t>
      </w:r>
      <w:hyperlink r:id="rId13" w:history="1">
        <w:r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ст. ст. 178</w:t>
        </w:r>
      </w:hyperlink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</w:t>
      </w:r>
      <w:hyperlink r:id="rId14" w:history="1">
        <w:r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318</w:t>
        </w:r>
      </w:hyperlink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ТК РФ. Указанные выплаты следует производить по </w:t>
      </w:r>
      <w:hyperlink r:id="rId15" w:history="1">
        <w:r w:rsidRPr="009E0DD4">
          <w:rPr>
            <w:rFonts w:ascii="Times New Roman" w:hAnsi="Times New Roman" w:cs="Times New Roman"/>
            <w:b/>
            <w:bCs/>
            <w:iCs/>
            <w:color w:val="0000FF"/>
            <w:sz w:val="28"/>
            <w:szCs w:val="28"/>
          </w:rPr>
          <w:t>подстатье 262</w:t>
        </w:r>
      </w:hyperlink>
      <w:r w:rsidRPr="009E0DD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"Пособия по социальной помощи населению" КОСГУ, </w:t>
      </w:r>
      <w:r w:rsidRPr="009E0DD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а не по подстатье 263 «Пенсии, пособия выплачиваемые организациями сектора государственного управления».</w:t>
      </w:r>
    </w:p>
    <w:p w:rsidR="007616A9" w:rsidRDefault="007616A9" w:rsidP="007616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1 января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остаток средств на счете бюджета составлял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167,7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 В результате исполнения бюджета остаток средств на счете по учету средств бюджета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снижен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3,4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 конец 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164,3</w:t>
      </w:r>
      <w:r w:rsidRPr="0020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9E0DD4" w:rsidRPr="001F0EA3" w:rsidRDefault="007616A9" w:rsidP="007616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1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бюджет </w:t>
      </w:r>
      <w:r w:rsidRPr="00206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Каменского</w:t>
      </w:r>
      <w:r w:rsidRPr="00206C7C">
        <w:rPr>
          <w:rFonts w:ascii="Times New Roman" w:eastAsia="Times New Roman" w:hAnsi="Times New Roman" w:cs="Times New Roman"/>
          <w:bCs/>
          <w:spacing w:val="6"/>
          <w:sz w:val="26"/>
          <w:szCs w:val="28"/>
          <w:lang w:eastAsia="ru-RU"/>
        </w:rPr>
        <w:t xml:space="preserve"> 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20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p w:rsidR="001F0EA3" w:rsidRPr="001F0EA3" w:rsidRDefault="001F0EA3" w:rsidP="001F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отчетном периоде привлечение внутренних заимствований и предоставление муниципальных гарантий не производилось. </w:t>
      </w:r>
      <w:r w:rsidR="007616A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Каменское 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 муниципального внутреннего долга не имеет.</w:t>
      </w:r>
    </w:p>
    <w:p w:rsidR="007616A9" w:rsidRPr="008E5766" w:rsidRDefault="001F0EA3" w:rsidP="007616A9">
      <w:pPr>
        <w:shd w:val="clear" w:color="auto" w:fill="FFFFFF"/>
        <w:spacing w:after="0" w:line="240" w:lineRule="auto"/>
        <w:ind w:left="53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6A9" w:rsidRPr="00B77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форме 0503120 «Баланс исполнения бюджета» и формы 0503169 «Сведения по дебиторской и кредиторской задолженности»  на конец года по бюджетной деятельности </w:t>
      </w:r>
      <w:r w:rsidR="007616A9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кредиторской и дебиторской задолженности не имеется.</w:t>
      </w:r>
    </w:p>
    <w:p w:rsidR="007616A9" w:rsidRDefault="001F0EA3" w:rsidP="007616A9">
      <w:pPr>
        <w:shd w:val="clear" w:color="auto" w:fill="FFFFFF"/>
        <w:spacing w:after="0" w:line="240" w:lineRule="auto"/>
        <w:ind w:left="53" w:firstLine="71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1</w:t>
      </w:r>
      <w:r w:rsid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6A9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Балансовая стоимость основных средств по бюджетной деятельности за отчетный период </w:t>
      </w:r>
      <w:r w:rsidR="007616A9">
        <w:rPr>
          <w:rFonts w:ascii="Times New Roman" w:eastAsia="Calibri" w:hAnsi="Times New Roman" w:cs="Times New Roman"/>
          <w:sz w:val="28"/>
          <w:szCs w:val="28"/>
          <w:lang w:eastAsia="ru-RU"/>
        </w:rPr>
        <w:t>осталась на уровне прошлого года</w:t>
      </w:r>
      <w:r w:rsidR="007616A9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1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7616A9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составила </w:t>
      </w:r>
      <w:r w:rsidR="007616A9">
        <w:rPr>
          <w:rFonts w:ascii="Times New Roman" w:eastAsia="Calibri" w:hAnsi="Times New Roman" w:cs="Times New Roman"/>
          <w:sz w:val="28"/>
          <w:szCs w:val="28"/>
          <w:lang w:eastAsia="ru-RU"/>
        </w:rPr>
        <w:t>25934,8</w:t>
      </w:r>
      <w:r w:rsidR="007616A9"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7616A9" w:rsidRDefault="007616A9" w:rsidP="00761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  <w:r w:rsidRPr="007616A9"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  <w:t>20.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Непроизводственные активы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на начало и конец отчетного периода значатся в объеме 2323,5</w:t>
      </w:r>
      <w:r w:rsidRPr="000B0BCE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>.</w:t>
      </w:r>
    </w:p>
    <w:p w:rsidR="007616A9" w:rsidRPr="000B0BCE" w:rsidRDefault="007616A9" w:rsidP="00761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Материальные запасы на начало и конец отчетного периода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числятся в незначительных суммах 0,01тыс. рублей и 0,1 тыс. рублей соответственно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поступило материальных запасов на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215,4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израсходовано –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215,4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7616A9" w:rsidRDefault="007616A9" w:rsidP="00761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Недвижимое и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мущество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составе имущества </w:t>
      </w:r>
      <w:r w:rsidRPr="000B0BCE">
        <w:rPr>
          <w:rFonts w:ascii="Times New Roman" w:eastAsia="Calibri" w:hAnsi="Times New Roman" w:cs="Times New Roman"/>
          <w:sz w:val="28"/>
          <w:szCs w:val="28"/>
          <w:lang w:eastAsia="ru-RU"/>
        </w:rPr>
        <w:t>казны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и конец 2016 года значится в сумме 1335,6 тыс. рублей.</w:t>
      </w:r>
    </w:p>
    <w:p w:rsidR="001F0EA3" w:rsidRPr="001F0EA3" w:rsidRDefault="007616A9" w:rsidP="007616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F0EA3"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F0EA3"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0EA3"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EA3" w:rsidRPr="0076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проект Решения «Об утверждении отчета об исполнении бюджета </w:t>
      </w:r>
      <w:r w:rsidR="004A3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bookmarkStart w:id="0" w:name="_GoBack"/>
      <w:bookmarkEnd w:id="0"/>
      <w:r w:rsidR="001F0EA3" w:rsidRPr="00761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2016 год» соответствует статье 264.6.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DD4" w:rsidRPr="000E270A" w:rsidRDefault="001F0EA3" w:rsidP="009E0D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DD4"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Представленная к проверке отчетность не в полной мере соответствует требованиям Инструкции № 191н, а именно:</w:t>
      </w:r>
    </w:p>
    <w:p w:rsidR="009E0DD4" w:rsidRDefault="009E0DD4" w:rsidP="009E0D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1)</w:t>
      </w:r>
      <w:r w:rsidRPr="000E270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нарушение пункта 71 Инструкции №191н в форме « Отчет о бюджетных обязательствах» (ф.0503128) в графе 8, не указаны принятые бюджетные обязательства с применением конкурентных способов (3 аукциона) в сумме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484,9</w:t>
      </w:r>
      <w:r w:rsidRPr="000E2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тыс. рублей, что искажает данные формы.</w:t>
      </w:r>
    </w:p>
    <w:p w:rsidR="009E0DD4" w:rsidRDefault="009E0DD4" w:rsidP="009E0DD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2)</w:t>
      </w:r>
      <w:r w:rsidRPr="008C3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C3AE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нарушение пункта 160 Инструкции №191н в форме «Сведения о количестве подведомственных участников бюджетного процесса, учреждений и государственных (муниципальных) унитарных предприятий» (ф.0503161) заполнена не верно.</w:t>
      </w:r>
    </w:p>
    <w:p w:rsidR="009E0DD4" w:rsidRPr="008E5766" w:rsidRDefault="009E0DD4" w:rsidP="009E0DD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Pr="008C3AEA">
        <w:rPr>
          <w:rFonts w:ascii="Times New Roman" w:eastAsia="Calibri" w:hAnsi="Times New Roman" w:cs="Times New Roman"/>
          <w:b/>
          <w:sz w:val="28"/>
          <w:szCs w:val="28"/>
        </w:rPr>
        <w:t>) в сведениях об изменениях бюджетной росписи главного распорядителя бюджетных средств (ф. 0503163), в графе 5 не указаны причины внесенных изменений, указаны только правовые основания внесения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F0EA3" w:rsidRPr="001F0EA3" w:rsidRDefault="001F0EA3" w:rsidP="009E0D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25.</w:t>
      </w:r>
      <w:r w:rsidRPr="001F0E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пояснительной записке </w:t>
      </w:r>
      <w:r w:rsidRPr="001F0EA3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(ф. 0503160) не представлены отчетные формы, ввиду отсутствия данных или числовых значений для их заполнения. </w:t>
      </w:r>
    </w:p>
    <w:p w:rsidR="001F0EA3" w:rsidRPr="001F0EA3" w:rsidRDefault="001F0EA3" w:rsidP="001F0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26.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Проверкой контрольных соотношений между показателями форм годовой бюджетной отчетности расхождений не </w:t>
      </w:r>
      <w:r w:rsidRPr="001F0EA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установлено.</w:t>
      </w:r>
    </w:p>
    <w:p w:rsidR="001F0EA3" w:rsidRPr="001F0EA3" w:rsidRDefault="001F0EA3" w:rsidP="001F0EA3">
      <w:pPr>
        <w:shd w:val="clear" w:color="auto" w:fill="FFFFFF"/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EA3" w:rsidRPr="001F0EA3" w:rsidRDefault="001F0EA3" w:rsidP="001F0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 </w:t>
      </w:r>
    </w:p>
    <w:p w:rsidR="001F0EA3" w:rsidRPr="001F0EA3" w:rsidRDefault="001F0EA3" w:rsidP="001F0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 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Рассмотреть итоги настоящей внешней проверки, проанализировать замечания, отмеченные в заключении, разработать перечень мероприятий по их устранению и </w:t>
      </w:r>
      <w:r w:rsidRPr="001F0E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недопущению впредь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EA3" w:rsidRPr="001F0EA3" w:rsidRDefault="001F0EA3" w:rsidP="001F0E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 191н.</w:t>
      </w:r>
    </w:p>
    <w:p w:rsidR="000553DD" w:rsidRPr="008E5766" w:rsidRDefault="000553DD" w:rsidP="008E57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C1C" w:rsidRPr="00932C1C" w:rsidRDefault="000553DD" w:rsidP="00932C1C">
      <w:pPr>
        <w:pStyle w:val="Style18"/>
        <w:spacing w:before="120"/>
        <w:ind w:firstLine="720"/>
        <w:jc w:val="both"/>
        <w:rPr>
          <w:sz w:val="28"/>
          <w:szCs w:val="28"/>
        </w:rPr>
      </w:pPr>
      <w:r>
        <w:t xml:space="preserve">          </w:t>
      </w:r>
      <w:r w:rsidR="00932C1C" w:rsidRPr="00932C1C">
        <w:rPr>
          <w:sz w:val="28"/>
          <w:szCs w:val="28"/>
        </w:rPr>
        <w:t>Настоящее заключение составлено в двух экземплярах</w:t>
      </w:r>
      <w:r w:rsidR="00932C1C">
        <w:rPr>
          <w:sz w:val="28"/>
          <w:szCs w:val="28"/>
        </w:rPr>
        <w:t xml:space="preserve"> </w:t>
      </w: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2C1C" w:rsidRPr="00932C1C" w:rsidRDefault="00932C1C" w:rsidP="00932C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932C1C" w:rsidRPr="00932C1C" w:rsidRDefault="00932C1C" w:rsidP="00932C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Стародубского муниципального района</w:t>
      </w:r>
      <w:r w:rsidRPr="0093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</w:t>
      </w:r>
      <w:r w:rsidRPr="00932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Н.А.Сусло</w:t>
      </w: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C1C" w:rsidRPr="00932C1C" w:rsidRDefault="00932C1C" w:rsidP="00932C1C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>С заключением ознакомлены:</w:t>
      </w: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Pr="0093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Каменской</w:t>
      </w: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A3A2F" w:rsidRDefault="00932C1C" w:rsidP="00932C1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сельской администрации</w:t>
      </w:r>
      <w:r w:rsidRPr="0093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4A3A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Pr="0093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М.А.Нешков</w:t>
      </w:r>
    </w:p>
    <w:p w:rsidR="00932C1C" w:rsidRPr="00932C1C" w:rsidRDefault="00932C1C" w:rsidP="00932C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специалист,</w:t>
      </w:r>
    </w:p>
    <w:p w:rsidR="00466E51" w:rsidRDefault="00932C1C" w:rsidP="00932C1C">
      <w:pPr>
        <w:spacing w:after="0" w:line="240" w:lineRule="auto"/>
      </w:pPr>
      <w:r w:rsidRPr="00932C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Каменской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сельской администрации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932C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О.В. Амелина</w:t>
      </w:r>
      <w:r w:rsidRPr="00932C1C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sectPr w:rsidR="00466E51" w:rsidSect="00FE570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E0" w:rsidRDefault="007B32E0" w:rsidP="00FE5704">
      <w:pPr>
        <w:spacing w:after="0" w:line="240" w:lineRule="auto"/>
      </w:pPr>
      <w:r>
        <w:separator/>
      </w:r>
    </w:p>
  </w:endnote>
  <w:endnote w:type="continuationSeparator" w:id="0">
    <w:p w:rsidR="007B32E0" w:rsidRDefault="007B32E0" w:rsidP="00FE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E0" w:rsidRDefault="007B32E0" w:rsidP="00FE5704">
      <w:pPr>
        <w:spacing w:after="0" w:line="240" w:lineRule="auto"/>
      </w:pPr>
      <w:r>
        <w:separator/>
      </w:r>
    </w:p>
  </w:footnote>
  <w:footnote w:type="continuationSeparator" w:id="0">
    <w:p w:rsidR="007B32E0" w:rsidRDefault="007B32E0" w:rsidP="00FE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797789"/>
      <w:docPartObj>
        <w:docPartGallery w:val="Page Numbers (Top of Page)"/>
        <w:docPartUnique/>
      </w:docPartObj>
    </w:sdtPr>
    <w:sdtEndPr/>
    <w:sdtContent>
      <w:p w:rsidR="001F0EA3" w:rsidRDefault="001F0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A2F">
          <w:rPr>
            <w:noProof/>
          </w:rPr>
          <w:t>16</w:t>
        </w:r>
        <w:r>
          <w:fldChar w:fldCharType="end"/>
        </w:r>
      </w:p>
    </w:sdtContent>
  </w:sdt>
  <w:p w:rsidR="001F0EA3" w:rsidRDefault="001F0E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6"/>
    <w:rsid w:val="000007BD"/>
    <w:rsid w:val="0000194D"/>
    <w:rsid w:val="00002D57"/>
    <w:rsid w:val="00006081"/>
    <w:rsid w:val="00006C1F"/>
    <w:rsid w:val="000079EA"/>
    <w:rsid w:val="00010B3B"/>
    <w:rsid w:val="00012531"/>
    <w:rsid w:val="00013625"/>
    <w:rsid w:val="00015782"/>
    <w:rsid w:val="0002345D"/>
    <w:rsid w:val="000247E1"/>
    <w:rsid w:val="00024F32"/>
    <w:rsid w:val="00025E93"/>
    <w:rsid w:val="000268D9"/>
    <w:rsid w:val="000269C1"/>
    <w:rsid w:val="0002759F"/>
    <w:rsid w:val="00030396"/>
    <w:rsid w:val="00037BFE"/>
    <w:rsid w:val="00040686"/>
    <w:rsid w:val="00043419"/>
    <w:rsid w:val="0004366B"/>
    <w:rsid w:val="00043FC3"/>
    <w:rsid w:val="00045B54"/>
    <w:rsid w:val="00046324"/>
    <w:rsid w:val="00046B05"/>
    <w:rsid w:val="00047159"/>
    <w:rsid w:val="00047A1C"/>
    <w:rsid w:val="0005182D"/>
    <w:rsid w:val="00052165"/>
    <w:rsid w:val="000522F2"/>
    <w:rsid w:val="0005257A"/>
    <w:rsid w:val="00054684"/>
    <w:rsid w:val="000553DD"/>
    <w:rsid w:val="00055F52"/>
    <w:rsid w:val="000561AA"/>
    <w:rsid w:val="0005665A"/>
    <w:rsid w:val="0006301E"/>
    <w:rsid w:val="000647BB"/>
    <w:rsid w:val="000653F3"/>
    <w:rsid w:val="00066F04"/>
    <w:rsid w:val="0006769B"/>
    <w:rsid w:val="00067A40"/>
    <w:rsid w:val="00074A0F"/>
    <w:rsid w:val="00077902"/>
    <w:rsid w:val="00080AC5"/>
    <w:rsid w:val="000849FE"/>
    <w:rsid w:val="00086BB3"/>
    <w:rsid w:val="00091BD3"/>
    <w:rsid w:val="000933CB"/>
    <w:rsid w:val="0009529C"/>
    <w:rsid w:val="000956E8"/>
    <w:rsid w:val="000A1EDA"/>
    <w:rsid w:val="000A5DE2"/>
    <w:rsid w:val="000A62C6"/>
    <w:rsid w:val="000B0BCE"/>
    <w:rsid w:val="000B1A70"/>
    <w:rsid w:val="000B280A"/>
    <w:rsid w:val="000B2A4D"/>
    <w:rsid w:val="000B6664"/>
    <w:rsid w:val="000C0315"/>
    <w:rsid w:val="000C21B3"/>
    <w:rsid w:val="000C2C6B"/>
    <w:rsid w:val="000C3CB9"/>
    <w:rsid w:val="000C427C"/>
    <w:rsid w:val="000C582C"/>
    <w:rsid w:val="000C679B"/>
    <w:rsid w:val="000D1581"/>
    <w:rsid w:val="000D1807"/>
    <w:rsid w:val="000D24DA"/>
    <w:rsid w:val="000E1C73"/>
    <w:rsid w:val="000E270A"/>
    <w:rsid w:val="000E298B"/>
    <w:rsid w:val="000E390B"/>
    <w:rsid w:val="000E3F3A"/>
    <w:rsid w:val="000E43B0"/>
    <w:rsid w:val="000E649B"/>
    <w:rsid w:val="000E792B"/>
    <w:rsid w:val="000F1E39"/>
    <w:rsid w:val="000F6F43"/>
    <w:rsid w:val="000F7611"/>
    <w:rsid w:val="000F7C50"/>
    <w:rsid w:val="00101332"/>
    <w:rsid w:val="00104C88"/>
    <w:rsid w:val="00105DE8"/>
    <w:rsid w:val="001068F7"/>
    <w:rsid w:val="001103BE"/>
    <w:rsid w:val="00110F36"/>
    <w:rsid w:val="001144CE"/>
    <w:rsid w:val="00115756"/>
    <w:rsid w:val="00130144"/>
    <w:rsid w:val="00131952"/>
    <w:rsid w:val="00131E2B"/>
    <w:rsid w:val="0013252C"/>
    <w:rsid w:val="00134D93"/>
    <w:rsid w:val="00137D3D"/>
    <w:rsid w:val="00137E74"/>
    <w:rsid w:val="001472EC"/>
    <w:rsid w:val="00147BB1"/>
    <w:rsid w:val="00152B58"/>
    <w:rsid w:val="0015489A"/>
    <w:rsid w:val="00156A6C"/>
    <w:rsid w:val="001607F3"/>
    <w:rsid w:val="00166ED1"/>
    <w:rsid w:val="001724B5"/>
    <w:rsid w:val="0017704A"/>
    <w:rsid w:val="0018345C"/>
    <w:rsid w:val="001841C0"/>
    <w:rsid w:val="00184C41"/>
    <w:rsid w:val="00186326"/>
    <w:rsid w:val="00186B70"/>
    <w:rsid w:val="00190625"/>
    <w:rsid w:val="00192B72"/>
    <w:rsid w:val="00194C5F"/>
    <w:rsid w:val="0019531C"/>
    <w:rsid w:val="00195FDD"/>
    <w:rsid w:val="00196E27"/>
    <w:rsid w:val="0019727A"/>
    <w:rsid w:val="001A0B97"/>
    <w:rsid w:val="001A1236"/>
    <w:rsid w:val="001A48AF"/>
    <w:rsid w:val="001A5752"/>
    <w:rsid w:val="001B1B80"/>
    <w:rsid w:val="001B1CE4"/>
    <w:rsid w:val="001B40E2"/>
    <w:rsid w:val="001B519F"/>
    <w:rsid w:val="001C3DC0"/>
    <w:rsid w:val="001C458E"/>
    <w:rsid w:val="001C48D7"/>
    <w:rsid w:val="001C5D84"/>
    <w:rsid w:val="001C6D6D"/>
    <w:rsid w:val="001D0C09"/>
    <w:rsid w:val="001D11B8"/>
    <w:rsid w:val="001D11F2"/>
    <w:rsid w:val="001D1C98"/>
    <w:rsid w:val="001E03D1"/>
    <w:rsid w:val="001E061E"/>
    <w:rsid w:val="001E068C"/>
    <w:rsid w:val="001E3C28"/>
    <w:rsid w:val="001E5868"/>
    <w:rsid w:val="001E604D"/>
    <w:rsid w:val="001F0EA3"/>
    <w:rsid w:val="001F36F3"/>
    <w:rsid w:val="001F4029"/>
    <w:rsid w:val="001F629B"/>
    <w:rsid w:val="00200245"/>
    <w:rsid w:val="00200297"/>
    <w:rsid w:val="0020080F"/>
    <w:rsid w:val="002009DB"/>
    <w:rsid w:val="00202806"/>
    <w:rsid w:val="00202C12"/>
    <w:rsid w:val="002033C1"/>
    <w:rsid w:val="00206C7C"/>
    <w:rsid w:val="00207173"/>
    <w:rsid w:val="00212895"/>
    <w:rsid w:val="00213788"/>
    <w:rsid w:val="002159EE"/>
    <w:rsid w:val="00216BBC"/>
    <w:rsid w:val="00217B0C"/>
    <w:rsid w:val="00220618"/>
    <w:rsid w:val="00220DD4"/>
    <w:rsid w:val="0022102A"/>
    <w:rsid w:val="0022548E"/>
    <w:rsid w:val="002262E9"/>
    <w:rsid w:val="00227B4D"/>
    <w:rsid w:val="002303F1"/>
    <w:rsid w:val="00230ACF"/>
    <w:rsid w:val="00231A2D"/>
    <w:rsid w:val="00231D67"/>
    <w:rsid w:val="00233AF8"/>
    <w:rsid w:val="00236F7A"/>
    <w:rsid w:val="0024100F"/>
    <w:rsid w:val="002412F5"/>
    <w:rsid w:val="00242BE4"/>
    <w:rsid w:val="002442DD"/>
    <w:rsid w:val="002451EB"/>
    <w:rsid w:val="002456EF"/>
    <w:rsid w:val="00247E87"/>
    <w:rsid w:val="00250617"/>
    <w:rsid w:val="0025485C"/>
    <w:rsid w:val="002549D7"/>
    <w:rsid w:val="00255011"/>
    <w:rsid w:val="00255CCE"/>
    <w:rsid w:val="0025631E"/>
    <w:rsid w:val="00257902"/>
    <w:rsid w:val="00260357"/>
    <w:rsid w:val="00261007"/>
    <w:rsid w:val="00261F73"/>
    <w:rsid w:val="00263153"/>
    <w:rsid w:val="00266067"/>
    <w:rsid w:val="0026636F"/>
    <w:rsid w:val="00267E3F"/>
    <w:rsid w:val="00271A32"/>
    <w:rsid w:val="00274790"/>
    <w:rsid w:val="002810E6"/>
    <w:rsid w:val="002832C7"/>
    <w:rsid w:val="00286243"/>
    <w:rsid w:val="00286DFC"/>
    <w:rsid w:val="002876AA"/>
    <w:rsid w:val="0029026E"/>
    <w:rsid w:val="002906EB"/>
    <w:rsid w:val="002A1AB8"/>
    <w:rsid w:val="002A2447"/>
    <w:rsid w:val="002A2919"/>
    <w:rsid w:val="002A40E6"/>
    <w:rsid w:val="002A44DA"/>
    <w:rsid w:val="002A4AAC"/>
    <w:rsid w:val="002A63BF"/>
    <w:rsid w:val="002A77A2"/>
    <w:rsid w:val="002B0996"/>
    <w:rsid w:val="002B0CDA"/>
    <w:rsid w:val="002B124B"/>
    <w:rsid w:val="002B20D3"/>
    <w:rsid w:val="002B23E9"/>
    <w:rsid w:val="002B399A"/>
    <w:rsid w:val="002B4878"/>
    <w:rsid w:val="002B4985"/>
    <w:rsid w:val="002B4A93"/>
    <w:rsid w:val="002B4DEC"/>
    <w:rsid w:val="002C0542"/>
    <w:rsid w:val="002C0DD6"/>
    <w:rsid w:val="002C459F"/>
    <w:rsid w:val="002C487A"/>
    <w:rsid w:val="002C4EA7"/>
    <w:rsid w:val="002C67E3"/>
    <w:rsid w:val="002D0791"/>
    <w:rsid w:val="002D26D4"/>
    <w:rsid w:val="002D2A11"/>
    <w:rsid w:val="002D2ED8"/>
    <w:rsid w:val="002D37DC"/>
    <w:rsid w:val="002D4BC4"/>
    <w:rsid w:val="002D5556"/>
    <w:rsid w:val="002D757E"/>
    <w:rsid w:val="002D774C"/>
    <w:rsid w:val="002E1F0C"/>
    <w:rsid w:val="002E3F3F"/>
    <w:rsid w:val="002E560D"/>
    <w:rsid w:val="002E77EA"/>
    <w:rsid w:val="002F5A05"/>
    <w:rsid w:val="002F6A45"/>
    <w:rsid w:val="002F746B"/>
    <w:rsid w:val="0030141E"/>
    <w:rsid w:val="00301E7A"/>
    <w:rsid w:val="00304C77"/>
    <w:rsid w:val="0030667E"/>
    <w:rsid w:val="00310009"/>
    <w:rsid w:val="00310DD9"/>
    <w:rsid w:val="00310F93"/>
    <w:rsid w:val="00312281"/>
    <w:rsid w:val="0031431B"/>
    <w:rsid w:val="00316183"/>
    <w:rsid w:val="00316CC5"/>
    <w:rsid w:val="003177DB"/>
    <w:rsid w:val="003208C7"/>
    <w:rsid w:val="0032213E"/>
    <w:rsid w:val="0032335E"/>
    <w:rsid w:val="00323C39"/>
    <w:rsid w:val="00323E13"/>
    <w:rsid w:val="0032578E"/>
    <w:rsid w:val="003258E3"/>
    <w:rsid w:val="00325A61"/>
    <w:rsid w:val="0033550D"/>
    <w:rsid w:val="00336631"/>
    <w:rsid w:val="00340609"/>
    <w:rsid w:val="003410AF"/>
    <w:rsid w:val="003414E8"/>
    <w:rsid w:val="00343AFB"/>
    <w:rsid w:val="00345315"/>
    <w:rsid w:val="003477CC"/>
    <w:rsid w:val="00351C73"/>
    <w:rsid w:val="00351D3D"/>
    <w:rsid w:val="00352BCA"/>
    <w:rsid w:val="0035435E"/>
    <w:rsid w:val="00354610"/>
    <w:rsid w:val="003604FA"/>
    <w:rsid w:val="003631A9"/>
    <w:rsid w:val="00364384"/>
    <w:rsid w:val="00372155"/>
    <w:rsid w:val="003746B1"/>
    <w:rsid w:val="00377972"/>
    <w:rsid w:val="003821C5"/>
    <w:rsid w:val="003823AD"/>
    <w:rsid w:val="0038264F"/>
    <w:rsid w:val="00382EA2"/>
    <w:rsid w:val="0038575C"/>
    <w:rsid w:val="003857DD"/>
    <w:rsid w:val="00386370"/>
    <w:rsid w:val="00394FD6"/>
    <w:rsid w:val="003A0F8B"/>
    <w:rsid w:val="003A1430"/>
    <w:rsid w:val="003A1B1E"/>
    <w:rsid w:val="003A1D68"/>
    <w:rsid w:val="003A4502"/>
    <w:rsid w:val="003A469A"/>
    <w:rsid w:val="003A5B33"/>
    <w:rsid w:val="003B34B7"/>
    <w:rsid w:val="003B6D80"/>
    <w:rsid w:val="003C1594"/>
    <w:rsid w:val="003C2F23"/>
    <w:rsid w:val="003C6DCF"/>
    <w:rsid w:val="003C7635"/>
    <w:rsid w:val="003C7CD0"/>
    <w:rsid w:val="003D148A"/>
    <w:rsid w:val="003D1C0B"/>
    <w:rsid w:val="003D346A"/>
    <w:rsid w:val="003D34CB"/>
    <w:rsid w:val="003D3DA7"/>
    <w:rsid w:val="003D3F0A"/>
    <w:rsid w:val="003D4581"/>
    <w:rsid w:val="003D4620"/>
    <w:rsid w:val="003E35E6"/>
    <w:rsid w:val="003E4235"/>
    <w:rsid w:val="003F05A8"/>
    <w:rsid w:val="003F10E6"/>
    <w:rsid w:val="003F1FCD"/>
    <w:rsid w:val="003F486B"/>
    <w:rsid w:val="003F59E0"/>
    <w:rsid w:val="003F628F"/>
    <w:rsid w:val="0040025A"/>
    <w:rsid w:val="004022BD"/>
    <w:rsid w:val="00404CDE"/>
    <w:rsid w:val="00406541"/>
    <w:rsid w:val="004106EB"/>
    <w:rsid w:val="00413278"/>
    <w:rsid w:val="00413C03"/>
    <w:rsid w:val="00413C9B"/>
    <w:rsid w:val="00415D46"/>
    <w:rsid w:val="00422359"/>
    <w:rsid w:val="00423238"/>
    <w:rsid w:val="00424D3A"/>
    <w:rsid w:val="00427B42"/>
    <w:rsid w:val="00430B2B"/>
    <w:rsid w:val="0043103F"/>
    <w:rsid w:val="00435B9F"/>
    <w:rsid w:val="004403BE"/>
    <w:rsid w:val="004433F4"/>
    <w:rsid w:val="004443E3"/>
    <w:rsid w:val="004446D5"/>
    <w:rsid w:val="00445455"/>
    <w:rsid w:val="00446922"/>
    <w:rsid w:val="0045087F"/>
    <w:rsid w:val="00450C6F"/>
    <w:rsid w:val="004526EA"/>
    <w:rsid w:val="004558C5"/>
    <w:rsid w:val="0046020E"/>
    <w:rsid w:val="00460D38"/>
    <w:rsid w:val="00460F41"/>
    <w:rsid w:val="00461DF5"/>
    <w:rsid w:val="004621E6"/>
    <w:rsid w:val="004628E2"/>
    <w:rsid w:val="004634DB"/>
    <w:rsid w:val="00464D3F"/>
    <w:rsid w:val="00466E51"/>
    <w:rsid w:val="00472F0A"/>
    <w:rsid w:val="00473D81"/>
    <w:rsid w:val="00474BD3"/>
    <w:rsid w:val="00477FBE"/>
    <w:rsid w:val="00481D40"/>
    <w:rsid w:val="00481E5F"/>
    <w:rsid w:val="00482364"/>
    <w:rsid w:val="00484175"/>
    <w:rsid w:val="00484960"/>
    <w:rsid w:val="00484CFA"/>
    <w:rsid w:val="00485196"/>
    <w:rsid w:val="00485452"/>
    <w:rsid w:val="00486608"/>
    <w:rsid w:val="00486AB0"/>
    <w:rsid w:val="00487DA6"/>
    <w:rsid w:val="004910EB"/>
    <w:rsid w:val="004A34C6"/>
    <w:rsid w:val="004A39AE"/>
    <w:rsid w:val="004A3A2F"/>
    <w:rsid w:val="004A40ED"/>
    <w:rsid w:val="004A415E"/>
    <w:rsid w:val="004A4F14"/>
    <w:rsid w:val="004A78E4"/>
    <w:rsid w:val="004B073D"/>
    <w:rsid w:val="004B27F4"/>
    <w:rsid w:val="004B6B7B"/>
    <w:rsid w:val="004B6F05"/>
    <w:rsid w:val="004C15C0"/>
    <w:rsid w:val="004C1747"/>
    <w:rsid w:val="004C44FF"/>
    <w:rsid w:val="004C57F2"/>
    <w:rsid w:val="004C5ACC"/>
    <w:rsid w:val="004C6C5D"/>
    <w:rsid w:val="004D0054"/>
    <w:rsid w:val="004D12F2"/>
    <w:rsid w:val="004D205A"/>
    <w:rsid w:val="004D27A8"/>
    <w:rsid w:val="004D39FF"/>
    <w:rsid w:val="004D7987"/>
    <w:rsid w:val="004E1BF5"/>
    <w:rsid w:val="004E20BF"/>
    <w:rsid w:val="004E5777"/>
    <w:rsid w:val="004E5908"/>
    <w:rsid w:val="004E6A22"/>
    <w:rsid w:val="004E6FFE"/>
    <w:rsid w:val="004E75F2"/>
    <w:rsid w:val="004E77E2"/>
    <w:rsid w:val="004F0ABF"/>
    <w:rsid w:val="004F0B4E"/>
    <w:rsid w:val="004F1CBA"/>
    <w:rsid w:val="004F3482"/>
    <w:rsid w:val="004F7F3C"/>
    <w:rsid w:val="005048D1"/>
    <w:rsid w:val="00504CAD"/>
    <w:rsid w:val="00506D4E"/>
    <w:rsid w:val="00507053"/>
    <w:rsid w:val="005124F4"/>
    <w:rsid w:val="005144DC"/>
    <w:rsid w:val="0051717D"/>
    <w:rsid w:val="00524676"/>
    <w:rsid w:val="00524C94"/>
    <w:rsid w:val="00527133"/>
    <w:rsid w:val="00530A52"/>
    <w:rsid w:val="00530B3F"/>
    <w:rsid w:val="005315A4"/>
    <w:rsid w:val="005319E3"/>
    <w:rsid w:val="00533A6C"/>
    <w:rsid w:val="00533ED2"/>
    <w:rsid w:val="00535061"/>
    <w:rsid w:val="005356F5"/>
    <w:rsid w:val="00535964"/>
    <w:rsid w:val="00535FCE"/>
    <w:rsid w:val="0053699F"/>
    <w:rsid w:val="005409AE"/>
    <w:rsid w:val="005424FE"/>
    <w:rsid w:val="00542B64"/>
    <w:rsid w:val="00543C7A"/>
    <w:rsid w:val="00544128"/>
    <w:rsid w:val="00544570"/>
    <w:rsid w:val="005445A1"/>
    <w:rsid w:val="0054529A"/>
    <w:rsid w:val="005458F1"/>
    <w:rsid w:val="00546372"/>
    <w:rsid w:val="005475FE"/>
    <w:rsid w:val="005519B4"/>
    <w:rsid w:val="0055267F"/>
    <w:rsid w:val="00553A9E"/>
    <w:rsid w:val="00553E72"/>
    <w:rsid w:val="005628B1"/>
    <w:rsid w:val="005655BE"/>
    <w:rsid w:val="0056759D"/>
    <w:rsid w:val="005739E0"/>
    <w:rsid w:val="0057616B"/>
    <w:rsid w:val="00581F23"/>
    <w:rsid w:val="00582FA4"/>
    <w:rsid w:val="00590070"/>
    <w:rsid w:val="00593CC1"/>
    <w:rsid w:val="00594D83"/>
    <w:rsid w:val="00596A65"/>
    <w:rsid w:val="00596B5B"/>
    <w:rsid w:val="005A0933"/>
    <w:rsid w:val="005A095D"/>
    <w:rsid w:val="005A0F22"/>
    <w:rsid w:val="005A1A4F"/>
    <w:rsid w:val="005A288C"/>
    <w:rsid w:val="005A578E"/>
    <w:rsid w:val="005B00B1"/>
    <w:rsid w:val="005B2EE7"/>
    <w:rsid w:val="005B6C52"/>
    <w:rsid w:val="005B7515"/>
    <w:rsid w:val="005C1FEA"/>
    <w:rsid w:val="005C2F06"/>
    <w:rsid w:val="005C32CF"/>
    <w:rsid w:val="005C3E61"/>
    <w:rsid w:val="005C3EED"/>
    <w:rsid w:val="005C4F9F"/>
    <w:rsid w:val="005C6AD6"/>
    <w:rsid w:val="005D0307"/>
    <w:rsid w:val="005D1F21"/>
    <w:rsid w:val="005D3C50"/>
    <w:rsid w:val="005D3F5D"/>
    <w:rsid w:val="005D437C"/>
    <w:rsid w:val="005D6BBC"/>
    <w:rsid w:val="005D7690"/>
    <w:rsid w:val="005E0343"/>
    <w:rsid w:val="005E3133"/>
    <w:rsid w:val="005E52B2"/>
    <w:rsid w:val="005E57D5"/>
    <w:rsid w:val="005E5C59"/>
    <w:rsid w:val="005E6E20"/>
    <w:rsid w:val="005E7766"/>
    <w:rsid w:val="005E7B42"/>
    <w:rsid w:val="005F5106"/>
    <w:rsid w:val="005F57C3"/>
    <w:rsid w:val="005F74B9"/>
    <w:rsid w:val="005F7C8C"/>
    <w:rsid w:val="00601A32"/>
    <w:rsid w:val="00610A46"/>
    <w:rsid w:val="0061158B"/>
    <w:rsid w:val="00611AC7"/>
    <w:rsid w:val="00611C24"/>
    <w:rsid w:val="00614F22"/>
    <w:rsid w:val="0061627F"/>
    <w:rsid w:val="00622253"/>
    <w:rsid w:val="00622860"/>
    <w:rsid w:val="0062406F"/>
    <w:rsid w:val="00625A56"/>
    <w:rsid w:val="006352B3"/>
    <w:rsid w:val="006358FB"/>
    <w:rsid w:val="006359D4"/>
    <w:rsid w:val="0063698F"/>
    <w:rsid w:val="006371EC"/>
    <w:rsid w:val="006372C9"/>
    <w:rsid w:val="00637C41"/>
    <w:rsid w:val="00637FFC"/>
    <w:rsid w:val="00647244"/>
    <w:rsid w:val="006476A9"/>
    <w:rsid w:val="00652F95"/>
    <w:rsid w:val="00653D7A"/>
    <w:rsid w:val="0065636A"/>
    <w:rsid w:val="00656DE0"/>
    <w:rsid w:val="0065762F"/>
    <w:rsid w:val="00657A75"/>
    <w:rsid w:val="00661CB0"/>
    <w:rsid w:val="0066202D"/>
    <w:rsid w:val="006630B4"/>
    <w:rsid w:val="00663E08"/>
    <w:rsid w:val="0066400B"/>
    <w:rsid w:val="00666C54"/>
    <w:rsid w:val="00667FDF"/>
    <w:rsid w:val="006739B5"/>
    <w:rsid w:val="00674AD2"/>
    <w:rsid w:val="0067547F"/>
    <w:rsid w:val="006757E0"/>
    <w:rsid w:val="0067711A"/>
    <w:rsid w:val="006771C4"/>
    <w:rsid w:val="00680E21"/>
    <w:rsid w:val="0068115B"/>
    <w:rsid w:val="00683689"/>
    <w:rsid w:val="0068680D"/>
    <w:rsid w:val="00687589"/>
    <w:rsid w:val="006878F5"/>
    <w:rsid w:val="00690002"/>
    <w:rsid w:val="0069030E"/>
    <w:rsid w:val="00690FD4"/>
    <w:rsid w:val="00691C10"/>
    <w:rsid w:val="006940AC"/>
    <w:rsid w:val="00694D2F"/>
    <w:rsid w:val="00695B1F"/>
    <w:rsid w:val="00697C1C"/>
    <w:rsid w:val="006A05C9"/>
    <w:rsid w:val="006A0926"/>
    <w:rsid w:val="006A0C1C"/>
    <w:rsid w:val="006A1C23"/>
    <w:rsid w:val="006A2DC7"/>
    <w:rsid w:val="006A58F4"/>
    <w:rsid w:val="006A7AEB"/>
    <w:rsid w:val="006B0AAB"/>
    <w:rsid w:val="006B2242"/>
    <w:rsid w:val="006B2811"/>
    <w:rsid w:val="006B62FA"/>
    <w:rsid w:val="006B64D3"/>
    <w:rsid w:val="006C19AF"/>
    <w:rsid w:val="006C2A58"/>
    <w:rsid w:val="006C534E"/>
    <w:rsid w:val="006C66A0"/>
    <w:rsid w:val="006C68C9"/>
    <w:rsid w:val="006D3372"/>
    <w:rsid w:val="006E17E3"/>
    <w:rsid w:val="006E2021"/>
    <w:rsid w:val="006E52BF"/>
    <w:rsid w:val="006E6664"/>
    <w:rsid w:val="006F66C7"/>
    <w:rsid w:val="006F73CA"/>
    <w:rsid w:val="0070120C"/>
    <w:rsid w:val="00701E58"/>
    <w:rsid w:val="00705BF1"/>
    <w:rsid w:val="0070749F"/>
    <w:rsid w:val="00707B53"/>
    <w:rsid w:val="0071133A"/>
    <w:rsid w:val="0071293A"/>
    <w:rsid w:val="00712B92"/>
    <w:rsid w:val="00713EA1"/>
    <w:rsid w:val="00715A01"/>
    <w:rsid w:val="00717789"/>
    <w:rsid w:val="007220E0"/>
    <w:rsid w:val="00722BD5"/>
    <w:rsid w:val="00723702"/>
    <w:rsid w:val="0072379F"/>
    <w:rsid w:val="007245F9"/>
    <w:rsid w:val="00724EA5"/>
    <w:rsid w:val="00725C68"/>
    <w:rsid w:val="00725FBA"/>
    <w:rsid w:val="00731A65"/>
    <w:rsid w:val="007325C1"/>
    <w:rsid w:val="007332BB"/>
    <w:rsid w:val="00733ADB"/>
    <w:rsid w:val="007401E0"/>
    <w:rsid w:val="0074083D"/>
    <w:rsid w:val="00740A9C"/>
    <w:rsid w:val="00740CEF"/>
    <w:rsid w:val="00741DA1"/>
    <w:rsid w:val="0074255D"/>
    <w:rsid w:val="007448EC"/>
    <w:rsid w:val="00744A31"/>
    <w:rsid w:val="00745302"/>
    <w:rsid w:val="00747AB5"/>
    <w:rsid w:val="0075143F"/>
    <w:rsid w:val="007518F6"/>
    <w:rsid w:val="00751F66"/>
    <w:rsid w:val="0075212B"/>
    <w:rsid w:val="0075431E"/>
    <w:rsid w:val="0075597A"/>
    <w:rsid w:val="007616A9"/>
    <w:rsid w:val="00761B80"/>
    <w:rsid w:val="00763438"/>
    <w:rsid w:val="00766772"/>
    <w:rsid w:val="007719A4"/>
    <w:rsid w:val="00771E58"/>
    <w:rsid w:val="00772203"/>
    <w:rsid w:val="00773F67"/>
    <w:rsid w:val="00774741"/>
    <w:rsid w:val="0077563D"/>
    <w:rsid w:val="007769EF"/>
    <w:rsid w:val="00777E7A"/>
    <w:rsid w:val="0078191C"/>
    <w:rsid w:val="00783243"/>
    <w:rsid w:val="00783BC2"/>
    <w:rsid w:val="007843F6"/>
    <w:rsid w:val="00787DB9"/>
    <w:rsid w:val="00787F33"/>
    <w:rsid w:val="00790062"/>
    <w:rsid w:val="007908AF"/>
    <w:rsid w:val="00790AE2"/>
    <w:rsid w:val="00790C17"/>
    <w:rsid w:val="0079246F"/>
    <w:rsid w:val="00792796"/>
    <w:rsid w:val="007A0D67"/>
    <w:rsid w:val="007A2633"/>
    <w:rsid w:val="007A379A"/>
    <w:rsid w:val="007A3DA8"/>
    <w:rsid w:val="007A4F9B"/>
    <w:rsid w:val="007B0834"/>
    <w:rsid w:val="007B3145"/>
    <w:rsid w:val="007B32E0"/>
    <w:rsid w:val="007B332C"/>
    <w:rsid w:val="007B3450"/>
    <w:rsid w:val="007B39C6"/>
    <w:rsid w:val="007B3A03"/>
    <w:rsid w:val="007B4480"/>
    <w:rsid w:val="007B5650"/>
    <w:rsid w:val="007B5A3B"/>
    <w:rsid w:val="007B5BAA"/>
    <w:rsid w:val="007B67F8"/>
    <w:rsid w:val="007B6D85"/>
    <w:rsid w:val="007C1A0D"/>
    <w:rsid w:val="007C40FC"/>
    <w:rsid w:val="007C4B3A"/>
    <w:rsid w:val="007C7ABF"/>
    <w:rsid w:val="007D0ABB"/>
    <w:rsid w:val="007D2761"/>
    <w:rsid w:val="007D4B89"/>
    <w:rsid w:val="007D4FCE"/>
    <w:rsid w:val="007D6580"/>
    <w:rsid w:val="007D73DF"/>
    <w:rsid w:val="007D7B83"/>
    <w:rsid w:val="007E00B2"/>
    <w:rsid w:val="007E12CC"/>
    <w:rsid w:val="007E1507"/>
    <w:rsid w:val="007E34E0"/>
    <w:rsid w:val="007E7A68"/>
    <w:rsid w:val="007E7EFD"/>
    <w:rsid w:val="007F1A55"/>
    <w:rsid w:val="007F3C5F"/>
    <w:rsid w:val="007F4F22"/>
    <w:rsid w:val="007F61B9"/>
    <w:rsid w:val="007F6B84"/>
    <w:rsid w:val="007F73D3"/>
    <w:rsid w:val="00800692"/>
    <w:rsid w:val="008013DF"/>
    <w:rsid w:val="00803B5B"/>
    <w:rsid w:val="00804F6A"/>
    <w:rsid w:val="008108C2"/>
    <w:rsid w:val="00810DE3"/>
    <w:rsid w:val="00812756"/>
    <w:rsid w:val="00815942"/>
    <w:rsid w:val="00816BFD"/>
    <w:rsid w:val="00816FB6"/>
    <w:rsid w:val="0082156E"/>
    <w:rsid w:val="008227A9"/>
    <w:rsid w:val="00824C6E"/>
    <w:rsid w:val="00827234"/>
    <w:rsid w:val="008302AE"/>
    <w:rsid w:val="00831683"/>
    <w:rsid w:val="008322EF"/>
    <w:rsid w:val="008347A0"/>
    <w:rsid w:val="00834A15"/>
    <w:rsid w:val="00834AFD"/>
    <w:rsid w:val="008369DA"/>
    <w:rsid w:val="00837D8E"/>
    <w:rsid w:val="00847F5B"/>
    <w:rsid w:val="00850BA9"/>
    <w:rsid w:val="00855230"/>
    <w:rsid w:val="00857EC2"/>
    <w:rsid w:val="008603F5"/>
    <w:rsid w:val="0086374E"/>
    <w:rsid w:val="00863D54"/>
    <w:rsid w:val="0087318C"/>
    <w:rsid w:val="00873539"/>
    <w:rsid w:val="00873A6C"/>
    <w:rsid w:val="00874830"/>
    <w:rsid w:val="0087527B"/>
    <w:rsid w:val="008757FD"/>
    <w:rsid w:val="00877278"/>
    <w:rsid w:val="00880A48"/>
    <w:rsid w:val="00881AAF"/>
    <w:rsid w:val="00882597"/>
    <w:rsid w:val="008870B7"/>
    <w:rsid w:val="0089517A"/>
    <w:rsid w:val="008957C0"/>
    <w:rsid w:val="0089581E"/>
    <w:rsid w:val="008962A7"/>
    <w:rsid w:val="008964AD"/>
    <w:rsid w:val="0089756E"/>
    <w:rsid w:val="008A245F"/>
    <w:rsid w:val="008A3E62"/>
    <w:rsid w:val="008B1C67"/>
    <w:rsid w:val="008B5F4B"/>
    <w:rsid w:val="008B6382"/>
    <w:rsid w:val="008B7AC9"/>
    <w:rsid w:val="008B7FE7"/>
    <w:rsid w:val="008C028B"/>
    <w:rsid w:val="008C0D15"/>
    <w:rsid w:val="008C25CA"/>
    <w:rsid w:val="008C3AEA"/>
    <w:rsid w:val="008C466C"/>
    <w:rsid w:val="008C47C6"/>
    <w:rsid w:val="008D1888"/>
    <w:rsid w:val="008D3479"/>
    <w:rsid w:val="008D3C55"/>
    <w:rsid w:val="008D48A3"/>
    <w:rsid w:val="008D4F52"/>
    <w:rsid w:val="008D52E0"/>
    <w:rsid w:val="008D6197"/>
    <w:rsid w:val="008D6EF6"/>
    <w:rsid w:val="008E017C"/>
    <w:rsid w:val="008E5766"/>
    <w:rsid w:val="008F216C"/>
    <w:rsid w:val="008F23AB"/>
    <w:rsid w:val="008F3AD2"/>
    <w:rsid w:val="008F47EA"/>
    <w:rsid w:val="00904804"/>
    <w:rsid w:val="00904F4B"/>
    <w:rsid w:val="00904F8B"/>
    <w:rsid w:val="009055C7"/>
    <w:rsid w:val="0090691B"/>
    <w:rsid w:val="00911685"/>
    <w:rsid w:val="009124AE"/>
    <w:rsid w:val="0091274E"/>
    <w:rsid w:val="00914C42"/>
    <w:rsid w:val="009166DB"/>
    <w:rsid w:val="009174BE"/>
    <w:rsid w:val="00917B22"/>
    <w:rsid w:val="009201C1"/>
    <w:rsid w:val="0092276F"/>
    <w:rsid w:val="00931266"/>
    <w:rsid w:val="0093277F"/>
    <w:rsid w:val="00932C1C"/>
    <w:rsid w:val="00933CA8"/>
    <w:rsid w:val="009349B1"/>
    <w:rsid w:val="0094212C"/>
    <w:rsid w:val="009423CC"/>
    <w:rsid w:val="00942533"/>
    <w:rsid w:val="00945B2A"/>
    <w:rsid w:val="009463FC"/>
    <w:rsid w:val="00947251"/>
    <w:rsid w:val="00954090"/>
    <w:rsid w:val="0095469E"/>
    <w:rsid w:val="00957AF2"/>
    <w:rsid w:val="0096227A"/>
    <w:rsid w:val="00965F15"/>
    <w:rsid w:val="009716FC"/>
    <w:rsid w:val="00974007"/>
    <w:rsid w:val="0097575B"/>
    <w:rsid w:val="00975C23"/>
    <w:rsid w:val="009767B9"/>
    <w:rsid w:val="00977F89"/>
    <w:rsid w:val="00981D09"/>
    <w:rsid w:val="009825A4"/>
    <w:rsid w:val="00985045"/>
    <w:rsid w:val="00986C58"/>
    <w:rsid w:val="0098770C"/>
    <w:rsid w:val="00990002"/>
    <w:rsid w:val="00991877"/>
    <w:rsid w:val="00991E16"/>
    <w:rsid w:val="00995F26"/>
    <w:rsid w:val="00997134"/>
    <w:rsid w:val="00997622"/>
    <w:rsid w:val="009A20D5"/>
    <w:rsid w:val="009A27F2"/>
    <w:rsid w:val="009A3595"/>
    <w:rsid w:val="009A3DB5"/>
    <w:rsid w:val="009A453F"/>
    <w:rsid w:val="009A7E84"/>
    <w:rsid w:val="009B0EF8"/>
    <w:rsid w:val="009B26B8"/>
    <w:rsid w:val="009B26C5"/>
    <w:rsid w:val="009B4DA1"/>
    <w:rsid w:val="009B5B41"/>
    <w:rsid w:val="009B5E75"/>
    <w:rsid w:val="009C1738"/>
    <w:rsid w:val="009C1A81"/>
    <w:rsid w:val="009C2E7E"/>
    <w:rsid w:val="009C5BEF"/>
    <w:rsid w:val="009D64FD"/>
    <w:rsid w:val="009E044A"/>
    <w:rsid w:val="009E0DD4"/>
    <w:rsid w:val="009E273E"/>
    <w:rsid w:val="009E2F6E"/>
    <w:rsid w:val="009E36F9"/>
    <w:rsid w:val="009E5332"/>
    <w:rsid w:val="009E5BFC"/>
    <w:rsid w:val="009F1DE0"/>
    <w:rsid w:val="009F34FC"/>
    <w:rsid w:val="009F49D9"/>
    <w:rsid w:val="009F5915"/>
    <w:rsid w:val="009F693E"/>
    <w:rsid w:val="00A03A09"/>
    <w:rsid w:val="00A04344"/>
    <w:rsid w:val="00A04D5B"/>
    <w:rsid w:val="00A13DD4"/>
    <w:rsid w:val="00A144D9"/>
    <w:rsid w:val="00A21AD8"/>
    <w:rsid w:val="00A22B02"/>
    <w:rsid w:val="00A23957"/>
    <w:rsid w:val="00A32DD3"/>
    <w:rsid w:val="00A346E6"/>
    <w:rsid w:val="00A37986"/>
    <w:rsid w:val="00A41937"/>
    <w:rsid w:val="00A43A8A"/>
    <w:rsid w:val="00A4413E"/>
    <w:rsid w:val="00A444D1"/>
    <w:rsid w:val="00A45BCB"/>
    <w:rsid w:val="00A45ECD"/>
    <w:rsid w:val="00A50398"/>
    <w:rsid w:val="00A503C0"/>
    <w:rsid w:val="00A50827"/>
    <w:rsid w:val="00A52DDD"/>
    <w:rsid w:val="00A53372"/>
    <w:rsid w:val="00A54B34"/>
    <w:rsid w:val="00A558F6"/>
    <w:rsid w:val="00A56317"/>
    <w:rsid w:val="00A64DF3"/>
    <w:rsid w:val="00A66B18"/>
    <w:rsid w:val="00A700AB"/>
    <w:rsid w:val="00A7016C"/>
    <w:rsid w:val="00A705F7"/>
    <w:rsid w:val="00A7686B"/>
    <w:rsid w:val="00A76D83"/>
    <w:rsid w:val="00A826D1"/>
    <w:rsid w:val="00A82D3B"/>
    <w:rsid w:val="00A84759"/>
    <w:rsid w:val="00A8769D"/>
    <w:rsid w:val="00A92613"/>
    <w:rsid w:val="00A93EAE"/>
    <w:rsid w:val="00A942B2"/>
    <w:rsid w:val="00A95E76"/>
    <w:rsid w:val="00AA6486"/>
    <w:rsid w:val="00AA777E"/>
    <w:rsid w:val="00AA7FA1"/>
    <w:rsid w:val="00AB2B6E"/>
    <w:rsid w:val="00AB2CF7"/>
    <w:rsid w:val="00AB44EC"/>
    <w:rsid w:val="00AC656A"/>
    <w:rsid w:val="00AD09BE"/>
    <w:rsid w:val="00AD15CB"/>
    <w:rsid w:val="00AD1E9A"/>
    <w:rsid w:val="00AD784E"/>
    <w:rsid w:val="00AE2D6E"/>
    <w:rsid w:val="00AE2DF0"/>
    <w:rsid w:val="00AE506D"/>
    <w:rsid w:val="00AE5290"/>
    <w:rsid w:val="00AE61D4"/>
    <w:rsid w:val="00AE6A51"/>
    <w:rsid w:val="00AE7F34"/>
    <w:rsid w:val="00AF2763"/>
    <w:rsid w:val="00AF61B8"/>
    <w:rsid w:val="00B01196"/>
    <w:rsid w:val="00B015F1"/>
    <w:rsid w:val="00B034BC"/>
    <w:rsid w:val="00B053C0"/>
    <w:rsid w:val="00B076EC"/>
    <w:rsid w:val="00B10A0A"/>
    <w:rsid w:val="00B14F07"/>
    <w:rsid w:val="00B15954"/>
    <w:rsid w:val="00B2046F"/>
    <w:rsid w:val="00B267D8"/>
    <w:rsid w:val="00B26D68"/>
    <w:rsid w:val="00B27EC1"/>
    <w:rsid w:val="00B333D5"/>
    <w:rsid w:val="00B349F8"/>
    <w:rsid w:val="00B4031D"/>
    <w:rsid w:val="00B456E6"/>
    <w:rsid w:val="00B45F33"/>
    <w:rsid w:val="00B47C4F"/>
    <w:rsid w:val="00B51910"/>
    <w:rsid w:val="00B5376F"/>
    <w:rsid w:val="00B53870"/>
    <w:rsid w:val="00B5426C"/>
    <w:rsid w:val="00B546AB"/>
    <w:rsid w:val="00B5566B"/>
    <w:rsid w:val="00B559A8"/>
    <w:rsid w:val="00B56350"/>
    <w:rsid w:val="00B6286F"/>
    <w:rsid w:val="00B641E4"/>
    <w:rsid w:val="00B752B9"/>
    <w:rsid w:val="00B779C0"/>
    <w:rsid w:val="00B80201"/>
    <w:rsid w:val="00B807FA"/>
    <w:rsid w:val="00B823C3"/>
    <w:rsid w:val="00B833CB"/>
    <w:rsid w:val="00B8353A"/>
    <w:rsid w:val="00B83DC0"/>
    <w:rsid w:val="00B847F8"/>
    <w:rsid w:val="00B84E88"/>
    <w:rsid w:val="00B857E8"/>
    <w:rsid w:val="00B86A4F"/>
    <w:rsid w:val="00B90132"/>
    <w:rsid w:val="00B909DB"/>
    <w:rsid w:val="00B93631"/>
    <w:rsid w:val="00B93D70"/>
    <w:rsid w:val="00B94581"/>
    <w:rsid w:val="00BA116E"/>
    <w:rsid w:val="00BA1616"/>
    <w:rsid w:val="00BA2B1A"/>
    <w:rsid w:val="00BB0472"/>
    <w:rsid w:val="00BB0A24"/>
    <w:rsid w:val="00BB0C5C"/>
    <w:rsid w:val="00BB647D"/>
    <w:rsid w:val="00BB7BCE"/>
    <w:rsid w:val="00BC11CA"/>
    <w:rsid w:val="00BC1F21"/>
    <w:rsid w:val="00BC2718"/>
    <w:rsid w:val="00BC3AB8"/>
    <w:rsid w:val="00BC4280"/>
    <w:rsid w:val="00BC4B7B"/>
    <w:rsid w:val="00BC5357"/>
    <w:rsid w:val="00BC6568"/>
    <w:rsid w:val="00BD234D"/>
    <w:rsid w:val="00BD23EA"/>
    <w:rsid w:val="00BD45BF"/>
    <w:rsid w:val="00BD4931"/>
    <w:rsid w:val="00BD797B"/>
    <w:rsid w:val="00BE187C"/>
    <w:rsid w:val="00BE1C07"/>
    <w:rsid w:val="00BE5C16"/>
    <w:rsid w:val="00BE60A0"/>
    <w:rsid w:val="00BF416C"/>
    <w:rsid w:val="00BF4DA5"/>
    <w:rsid w:val="00BF75FE"/>
    <w:rsid w:val="00BF7944"/>
    <w:rsid w:val="00C014AF"/>
    <w:rsid w:val="00C0665A"/>
    <w:rsid w:val="00C077D6"/>
    <w:rsid w:val="00C07FFB"/>
    <w:rsid w:val="00C12A6B"/>
    <w:rsid w:val="00C151EA"/>
    <w:rsid w:val="00C153AE"/>
    <w:rsid w:val="00C160E7"/>
    <w:rsid w:val="00C20092"/>
    <w:rsid w:val="00C20160"/>
    <w:rsid w:val="00C23D75"/>
    <w:rsid w:val="00C24915"/>
    <w:rsid w:val="00C24B1F"/>
    <w:rsid w:val="00C25CC6"/>
    <w:rsid w:val="00C265AE"/>
    <w:rsid w:val="00C27666"/>
    <w:rsid w:val="00C27BAE"/>
    <w:rsid w:val="00C302DD"/>
    <w:rsid w:val="00C30C2D"/>
    <w:rsid w:val="00C32D7F"/>
    <w:rsid w:val="00C33813"/>
    <w:rsid w:val="00C33FC2"/>
    <w:rsid w:val="00C35DA0"/>
    <w:rsid w:val="00C36D16"/>
    <w:rsid w:val="00C37830"/>
    <w:rsid w:val="00C42969"/>
    <w:rsid w:val="00C46507"/>
    <w:rsid w:val="00C515EF"/>
    <w:rsid w:val="00C517E0"/>
    <w:rsid w:val="00C525BF"/>
    <w:rsid w:val="00C531EA"/>
    <w:rsid w:val="00C55174"/>
    <w:rsid w:val="00C5683D"/>
    <w:rsid w:val="00C568FB"/>
    <w:rsid w:val="00C5715F"/>
    <w:rsid w:val="00C5754B"/>
    <w:rsid w:val="00C66AC6"/>
    <w:rsid w:val="00C66B26"/>
    <w:rsid w:val="00C72980"/>
    <w:rsid w:val="00C73C2F"/>
    <w:rsid w:val="00C74BA7"/>
    <w:rsid w:val="00C75992"/>
    <w:rsid w:val="00C80911"/>
    <w:rsid w:val="00C85858"/>
    <w:rsid w:val="00C86028"/>
    <w:rsid w:val="00C86D8F"/>
    <w:rsid w:val="00C9129E"/>
    <w:rsid w:val="00C915CF"/>
    <w:rsid w:val="00C91CE4"/>
    <w:rsid w:val="00C9446F"/>
    <w:rsid w:val="00C972E6"/>
    <w:rsid w:val="00CA1CEF"/>
    <w:rsid w:val="00CA4146"/>
    <w:rsid w:val="00CA53CC"/>
    <w:rsid w:val="00CA5B08"/>
    <w:rsid w:val="00CA6277"/>
    <w:rsid w:val="00CA639E"/>
    <w:rsid w:val="00CB01CB"/>
    <w:rsid w:val="00CB080C"/>
    <w:rsid w:val="00CB3148"/>
    <w:rsid w:val="00CB32BF"/>
    <w:rsid w:val="00CB3367"/>
    <w:rsid w:val="00CB3F8A"/>
    <w:rsid w:val="00CC117E"/>
    <w:rsid w:val="00CC4B33"/>
    <w:rsid w:val="00CC77E7"/>
    <w:rsid w:val="00CD1508"/>
    <w:rsid w:val="00CD15B1"/>
    <w:rsid w:val="00CD1F53"/>
    <w:rsid w:val="00CD35D2"/>
    <w:rsid w:val="00CD51A2"/>
    <w:rsid w:val="00CD5652"/>
    <w:rsid w:val="00CE162B"/>
    <w:rsid w:val="00CE3333"/>
    <w:rsid w:val="00CE3578"/>
    <w:rsid w:val="00CE5622"/>
    <w:rsid w:val="00CE6833"/>
    <w:rsid w:val="00CE6B55"/>
    <w:rsid w:val="00CE711E"/>
    <w:rsid w:val="00CF0023"/>
    <w:rsid w:val="00CF19B8"/>
    <w:rsid w:val="00CF4475"/>
    <w:rsid w:val="00CF7164"/>
    <w:rsid w:val="00D007FF"/>
    <w:rsid w:val="00D01826"/>
    <w:rsid w:val="00D019B2"/>
    <w:rsid w:val="00D01EA3"/>
    <w:rsid w:val="00D02A73"/>
    <w:rsid w:val="00D036F9"/>
    <w:rsid w:val="00D04331"/>
    <w:rsid w:val="00D06C07"/>
    <w:rsid w:val="00D06D7B"/>
    <w:rsid w:val="00D06E55"/>
    <w:rsid w:val="00D0755A"/>
    <w:rsid w:val="00D10C56"/>
    <w:rsid w:val="00D10F8C"/>
    <w:rsid w:val="00D14008"/>
    <w:rsid w:val="00D1502E"/>
    <w:rsid w:val="00D15766"/>
    <w:rsid w:val="00D16705"/>
    <w:rsid w:val="00D204D0"/>
    <w:rsid w:val="00D25128"/>
    <w:rsid w:val="00D254DC"/>
    <w:rsid w:val="00D30D68"/>
    <w:rsid w:val="00D317DB"/>
    <w:rsid w:val="00D334BB"/>
    <w:rsid w:val="00D33988"/>
    <w:rsid w:val="00D34C82"/>
    <w:rsid w:val="00D3536B"/>
    <w:rsid w:val="00D35943"/>
    <w:rsid w:val="00D35AD1"/>
    <w:rsid w:val="00D37540"/>
    <w:rsid w:val="00D46956"/>
    <w:rsid w:val="00D510CD"/>
    <w:rsid w:val="00D55418"/>
    <w:rsid w:val="00D55E9A"/>
    <w:rsid w:val="00D567CB"/>
    <w:rsid w:val="00D6097C"/>
    <w:rsid w:val="00D62F07"/>
    <w:rsid w:val="00D633BA"/>
    <w:rsid w:val="00D66488"/>
    <w:rsid w:val="00D67291"/>
    <w:rsid w:val="00D678B2"/>
    <w:rsid w:val="00D70273"/>
    <w:rsid w:val="00D705DE"/>
    <w:rsid w:val="00D71CED"/>
    <w:rsid w:val="00D7243E"/>
    <w:rsid w:val="00D73019"/>
    <w:rsid w:val="00D7408F"/>
    <w:rsid w:val="00D74324"/>
    <w:rsid w:val="00D74818"/>
    <w:rsid w:val="00D74CEA"/>
    <w:rsid w:val="00D756BD"/>
    <w:rsid w:val="00D771C7"/>
    <w:rsid w:val="00D81E37"/>
    <w:rsid w:val="00D82754"/>
    <w:rsid w:val="00D83AE4"/>
    <w:rsid w:val="00D862CB"/>
    <w:rsid w:val="00D86324"/>
    <w:rsid w:val="00D919A1"/>
    <w:rsid w:val="00D91ABB"/>
    <w:rsid w:val="00D924CA"/>
    <w:rsid w:val="00D928EF"/>
    <w:rsid w:val="00D93500"/>
    <w:rsid w:val="00D9357B"/>
    <w:rsid w:val="00DA040E"/>
    <w:rsid w:val="00DA2084"/>
    <w:rsid w:val="00DA2439"/>
    <w:rsid w:val="00DA32C2"/>
    <w:rsid w:val="00DA3640"/>
    <w:rsid w:val="00DA6BA6"/>
    <w:rsid w:val="00DB03DE"/>
    <w:rsid w:val="00DB0BF1"/>
    <w:rsid w:val="00DB1BC4"/>
    <w:rsid w:val="00DB3655"/>
    <w:rsid w:val="00DB71F2"/>
    <w:rsid w:val="00DB7E5A"/>
    <w:rsid w:val="00DC12A4"/>
    <w:rsid w:val="00DC3293"/>
    <w:rsid w:val="00DC3724"/>
    <w:rsid w:val="00DC5181"/>
    <w:rsid w:val="00DC7E4D"/>
    <w:rsid w:val="00DD08FA"/>
    <w:rsid w:val="00DD2FA1"/>
    <w:rsid w:val="00DD32BE"/>
    <w:rsid w:val="00DD5D4D"/>
    <w:rsid w:val="00DD63C7"/>
    <w:rsid w:val="00DE0159"/>
    <w:rsid w:val="00DE1449"/>
    <w:rsid w:val="00DE440B"/>
    <w:rsid w:val="00DE4674"/>
    <w:rsid w:val="00DE47B0"/>
    <w:rsid w:val="00DE71D2"/>
    <w:rsid w:val="00DF0C77"/>
    <w:rsid w:val="00DF1D1F"/>
    <w:rsid w:val="00DF6A6F"/>
    <w:rsid w:val="00DF7018"/>
    <w:rsid w:val="00DF790D"/>
    <w:rsid w:val="00E01B7E"/>
    <w:rsid w:val="00E02280"/>
    <w:rsid w:val="00E043B9"/>
    <w:rsid w:val="00E0628D"/>
    <w:rsid w:val="00E07A8E"/>
    <w:rsid w:val="00E12B56"/>
    <w:rsid w:val="00E12CD0"/>
    <w:rsid w:val="00E208D7"/>
    <w:rsid w:val="00E20904"/>
    <w:rsid w:val="00E235AB"/>
    <w:rsid w:val="00E2385D"/>
    <w:rsid w:val="00E258AE"/>
    <w:rsid w:val="00E27EF6"/>
    <w:rsid w:val="00E27FCE"/>
    <w:rsid w:val="00E31652"/>
    <w:rsid w:val="00E32F8F"/>
    <w:rsid w:val="00E336C2"/>
    <w:rsid w:val="00E33DCD"/>
    <w:rsid w:val="00E379F8"/>
    <w:rsid w:val="00E4015A"/>
    <w:rsid w:val="00E438A4"/>
    <w:rsid w:val="00E53491"/>
    <w:rsid w:val="00E553E3"/>
    <w:rsid w:val="00E56C0C"/>
    <w:rsid w:val="00E57559"/>
    <w:rsid w:val="00E61B12"/>
    <w:rsid w:val="00E6230A"/>
    <w:rsid w:val="00E62A8B"/>
    <w:rsid w:val="00E62CD0"/>
    <w:rsid w:val="00E639FC"/>
    <w:rsid w:val="00E663C8"/>
    <w:rsid w:val="00E665F6"/>
    <w:rsid w:val="00E66754"/>
    <w:rsid w:val="00E66973"/>
    <w:rsid w:val="00E67CE6"/>
    <w:rsid w:val="00E740A5"/>
    <w:rsid w:val="00E74747"/>
    <w:rsid w:val="00E76774"/>
    <w:rsid w:val="00E77CF2"/>
    <w:rsid w:val="00E81731"/>
    <w:rsid w:val="00E8418B"/>
    <w:rsid w:val="00E84D86"/>
    <w:rsid w:val="00E85EB5"/>
    <w:rsid w:val="00E92647"/>
    <w:rsid w:val="00E96259"/>
    <w:rsid w:val="00EA32CF"/>
    <w:rsid w:val="00EA348C"/>
    <w:rsid w:val="00EA40C4"/>
    <w:rsid w:val="00EB0E47"/>
    <w:rsid w:val="00EB132D"/>
    <w:rsid w:val="00EB14A3"/>
    <w:rsid w:val="00EB2329"/>
    <w:rsid w:val="00EB346F"/>
    <w:rsid w:val="00EB4E56"/>
    <w:rsid w:val="00EB62C7"/>
    <w:rsid w:val="00EC0DAB"/>
    <w:rsid w:val="00EC1F62"/>
    <w:rsid w:val="00EC2758"/>
    <w:rsid w:val="00EC35F4"/>
    <w:rsid w:val="00EC382D"/>
    <w:rsid w:val="00EC5F62"/>
    <w:rsid w:val="00EC6210"/>
    <w:rsid w:val="00EC74D8"/>
    <w:rsid w:val="00ED001A"/>
    <w:rsid w:val="00ED3FDD"/>
    <w:rsid w:val="00EE07A0"/>
    <w:rsid w:val="00EE13D4"/>
    <w:rsid w:val="00EE2A0B"/>
    <w:rsid w:val="00EE4E22"/>
    <w:rsid w:val="00EE5AB5"/>
    <w:rsid w:val="00EE7591"/>
    <w:rsid w:val="00EF3B4F"/>
    <w:rsid w:val="00EF4697"/>
    <w:rsid w:val="00EF7B9D"/>
    <w:rsid w:val="00F002B1"/>
    <w:rsid w:val="00F02451"/>
    <w:rsid w:val="00F02BEE"/>
    <w:rsid w:val="00F0333F"/>
    <w:rsid w:val="00F0606D"/>
    <w:rsid w:val="00F06753"/>
    <w:rsid w:val="00F070F4"/>
    <w:rsid w:val="00F07453"/>
    <w:rsid w:val="00F077F1"/>
    <w:rsid w:val="00F11196"/>
    <w:rsid w:val="00F12892"/>
    <w:rsid w:val="00F14365"/>
    <w:rsid w:val="00F143DB"/>
    <w:rsid w:val="00F159DB"/>
    <w:rsid w:val="00F15AE8"/>
    <w:rsid w:val="00F15B3F"/>
    <w:rsid w:val="00F174F3"/>
    <w:rsid w:val="00F23BA7"/>
    <w:rsid w:val="00F2769D"/>
    <w:rsid w:val="00F27748"/>
    <w:rsid w:val="00F30383"/>
    <w:rsid w:val="00F3050F"/>
    <w:rsid w:val="00F31750"/>
    <w:rsid w:val="00F43EFA"/>
    <w:rsid w:val="00F46171"/>
    <w:rsid w:val="00F503C6"/>
    <w:rsid w:val="00F51DE3"/>
    <w:rsid w:val="00F54379"/>
    <w:rsid w:val="00F613D6"/>
    <w:rsid w:val="00F6327F"/>
    <w:rsid w:val="00F64008"/>
    <w:rsid w:val="00F64363"/>
    <w:rsid w:val="00F6511A"/>
    <w:rsid w:val="00F67B45"/>
    <w:rsid w:val="00F67B52"/>
    <w:rsid w:val="00F704AD"/>
    <w:rsid w:val="00F72635"/>
    <w:rsid w:val="00F74B02"/>
    <w:rsid w:val="00F810FB"/>
    <w:rsid w:val="00F81872"/>
    <w:rsid w:val="00F81B93"/>
    <w:rsid w:val="00F81CAE"/>
    <w:rsid w:val="00F842D0"/>
    <w:rsid w:val="00F8486D"/>
    <w:rsid w:val="00F86ED0"/>
    <w:rsid w:val="00F908C5"/>
    <w:rsid w:val="00F9375B"/>
    <w:rsid w:val="00F93D56"/>
    <w:rsid w:val="00F93E03"/>
    <w:rsid w:val="00F96765"/>
    <w:rsid w:val="00F97139"/>
    <w:rsid w:val="00FA1D3A"/>
    <w:rsid w:val="00FA396F"/>
    <w:rsid w:val="00FA3DBC"/>
    <w:rsid w:val="00FA4635"/>
    <w:rsid w:val="00FA5001"/>
    <w:rsid w:val="00FA5159"/>
    <w:rsid w:val="00FA7280"/>
    <w:rsid w:val="00FB3D27"/>
    <w:rsid w:val="00FB4239"/>
    <w:rsid w:val="00FB4241"/>
    <w:rsid w:val="00FB5043"/>
    <w:rsid w:val="00FB76AE"/>
    <w:rsid w:val="00FB7A8F"/>
    <w:rsid w:val="00FC004C"/>
    <w:rsid w:val="00FC3046"/>
    <w:rsid w:val="00FC7F2C"/>
    <w:rsid w:val="00FD0791"/>
    <w:rsid w:val="00FD07B9"/>
    <w:rsid w:val="00FD07CC"/>
    <w:rsid w:val="00FD13A4"/>
    <w:rsid w:val="00FD3618"/>
    <w:rsid w:val="00FD3664"/>
    <w:rsid w:val="00FD3E3F"/>
    <w:rsid w:val="00FD5DC9"/>
    <w:rsid w:val="00FD691C"/>
    <w:rsid w:val="00FE34B6"/>
    <w:rsid w:val="00FE5704"/>
    <w:rsid w:val="00FE7EEA"/>
    <w:rsid w:val="00FF2242"/>
    <w:rsid w:val="00FF63C9"/>
    <w:rsid w:val="00FF6AE9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5766"/>
  </w:style>
  <w:style w:type="character" w:styleId="a3">
    <w:name w:val="Hyperlink"/>
    <w:basedOn w:val="a0"/>
    <w:uiPriority w:val="99"/>
    <w:semiHidden/>
    <w:unhideWhenUsed/>
    <w:rsid w:val="008E57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766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E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E5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E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E576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5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8E576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E5766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E5766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57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rsid w:val="008E5766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 Знак Знак Знак Знак Знак Знак Знак Знак"/>
    <w:basedOn w:val="a"/>
    <w:rsid w:val="008E576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30">
    <w:name w:val="Font Style30"/>
    <w:basedOn w:val="a0"/>
    <w:rsid w:val="008E5766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8E5766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8E5766"/>
    <w:rPr>
      <w:rFonts w:ascii="Times New Roman" w:hAnsi="Times New Roman" w:cs="Times New Roman" w:hint="default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E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76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E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5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5766"/>
  </w:style>
  <w:style w:type="character" w:styleId="a3">
    <w:name w:val="Hyperlink"/>
    <w:basedOn w:val="a0"/>
    <w:uiPriority w:val="99"/>
    <w:semiHidden/>
    <w:unhideWhenUsed/>
    <w:rsid w:val="008E57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5766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E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E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E57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E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E576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57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8E576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E5766"/>
    <w:pPr>
      <w:autoSpaceDE w:val="0"/>
      <w:autoSpaceDN w:val="0"/>
      <w:spacing w:after="0" w:line="322" w:lineRule="atLeas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E5766"/>
    <w:pPr>
      <w:autoSpaceDE w:val="0"/>
      <w:autoSpaceDN w:val="0"/>
      <w:spacing w:after="0" w:line="322" w:lineRule="atLeas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576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rsid w:val="008E5766"/>
    <w:pPr>
      <w:autoSpaceDE w:val="0"/>
      <w:autoSpaceDN w:val="0"/>
      <w:spacing w:after="0" w:line="320" w:lineRule="atLeast"/>
      <w:ind w:firstLine="19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E57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 Знак Знак Знак Знак Знак Знак Знак Знак Знак Знак Знак Знак"/>
    <w:basedOn w:val="a"/>
    <w:rsid w:val="008E576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30">
    <w:name w:val="Font Style30"/>
    <w:basedOn w:val="a0"/>
    <w:rsid w:val="008E5766"/>
    <w:rPr>
      <w:rFonts w:ascii="Times New Roman" w:hAnsi="Times New Roman" w:cs="Times New Roman" w:hint="default"/>
      <w:b/>
      <w:bCs/>
    </w:rPr>
  </w:style>
  <w:style w:type="character" w:customStyle="1" w:styleId="FontStyle31">
    <w:name w:val="Font Style31"/>
    <w:basedOn w:val="a0"/>
    <w:rsid w:val="008E5766"/>
    <w:rPr>
      <w:rFonts w:ascii="Times New Roman" w:hAnsi="Times New Roman" w:cs="Times New Roman" w:hint="default"/>
    </w:rPr>
  </w:style>
  <w:style w:type="character" w:customStyle="1" w:styleId="FontStyle38">
    <w:name w:val="Font Style38"/>
    <w:basedOn w:val="a0"/>
    <w:rsid w:val="008E5766"/>
    <w:rPr>
      <w:rFonts w:ascii="Times New Roman" w:hAnsi="Times New Roman" w:cs="Times New Roman" w:hint="default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E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766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FE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E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1E8D5338D025FE8B5668308F7CC13BA968E8F11C07A397319972BAE86E3467AC0685DBA157F20k2a6L" TargetMode="External"/><Relationship Id="rId13" Type="http://schemas.openxmlformats.org/officeDocument/2006/relationships/hyperlink" Target="consultantplus://offline/ref=B461E8D5338D025FE8B5668308F7CC13BA968A8E16C07A397319972BAE86E3467AC0685DB31C7A25k2a0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61E8D5338D025FE8B5668308F7CC13BA968E8F11C07A397319972BAE86E3467AC0685DBA157F20k2a6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61E8D5338D025FE8B5668308F7CC13BA968E8F11C07A397319972BAE86E3467AC0685DB6157C24k2a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61E8D5338D025FE8B5668308F7CC13BA968E8F11C07A397319972BAE86E3467AC0685DB6157C24k2a6L" TargetMode="External"/><Relationship Id="rId10" Type="http://schemas.openxmlformats.org/officeDocument/2006/relationships/hyperlink" Target="consultantplus://offline/ref=B461E8D5338D025FE8B5668308F7CC13BA968A8E16C07A397319972BAE86E3467AC0685DB219k7a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61E8D5338D025FE8B5668308F7CC13BA968A8E16C07A397319972BAE86E3467AC0685DB31C7A25k2a0L" TargetMode="External"/><Relationship Id="rId14" Type="http://schemas.openxmlformats.org/officeDocument/2006/relationships/hyperlink" Target="consultantplus://offline/ref=B461E8D5338D025FE8B5668308F7CC13BA968A8E16C07A397319972BAE86E3467AC0685DB219k7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53D1-BA20-4E90-B18D-236CE67E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5546</Words>
  <Characters>31616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наташа</cp:lastModifiedBy>
  <cp:revision>19</cp:revision>
  <cp:lastPrinted>2016-05-13T07:16:00Z</cp:lastPrinted>
  <dcterms:created xsi:type="dcterms:W3CDTF">2016-04-11T08:17:00Z</dcterms:created>
  <dcterms:modified xsi:type="dcterms:W3CDTF">2017-07-04T14:11:00Z</dcterms:modified>
</cp:coreProperties>
</file>