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4A" w:rsidRPr="00CA4D20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10353CA8" wp14:editId="6564A1B7">
            <wp:extent cx="40005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4A" w:rsidRPr="00CA4D20" w:rsidRDefault="0026524A" w:rsidP="002652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26524A" w:rsidRPr="00CA4D20" w:rsidRDefault="0026524A" w:rsidP="002652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26524A" w:rsidRPr="00CA4D20" w:rsidRDefault="0026524A" w:rsidP="002652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26524A" w:rsidRPr="00CA4D20" w:rsidRDefault="0026524A" w:rsidP="002652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26524A" w:rsidRPr="00CA4D20" w:rsidRDefault="0026524A" w:rsidP="002652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6524A" w:rsidRDefault="0026524A" w:rsidP="002652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26524A" w:rsidRPr="00CA4D20" w:rsidRDefault="0026524A" w:rsidP="002652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т 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 </w:t>
      </w:r>
      <w:r w:rsid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20.08.2024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г. №</w:t>
      </w:r>
      <w:r w:rsidR="00285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449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</w:p>
    <w:p w:rsidR="0026524A" w:rsidRPr="00CA4D20" w:rsidRDefault="0026524A" w:rsidP="0026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26524A" w:rsidRDefault="0026524A" w:rsidP="0026524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4A" w:rsidRDefault="0026524A" w:rsidP="0026524A">
      <w:pPr>
        <w:autoSpaceDE w:val="0"/>
        <w:autoSpaceDN w:val="0"/>
        <w:adjustRightInd w:val="0"/>
        <w:spacing w:after="0" w:line="240" w:lineRule="auto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переносе </w:t>
      </w:r>
      <w:r w:rsidRPr="007F51FC">
        <w:rPr>
          <w:rFonts w:ascii="Times New Roman" w:hAnsi="Times New Roman" w:cs="Times New Roman"/>
          <w:sz w:val="28"/>
          <w:szCs w:val="28"/>
        </w:rPr>
        <w:t xml:space="preserve">  мемориальной доски военнослужащему Российской Армии,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51FC">
        <w:rPr>
          <w:rFonts w:ascii="Times New Roman" w:hAnsi="Times New Roman" w:cs="Times New Roman"/>
          <w:sz w:val="28"/>
          <w:szCs w:val="28"/>
        </w:rPr>
        <w:t>ладш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1FC">
        <w:rPr>
          <w:rFonts w:ascii="Times New Roman" w:hAnsi="Times New Roman" w:cs="Times New Roman"/>
          <w:sz w:val="28"/>
          <w:szCs w:val="28"/>
        </w:rPr>
        <w:t>Фещуков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F51FC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1FC">
        <w:rPr>
          <w:rFonts w:ascii="Times New Roman" w:hAnsi="Times New Roman" w:cs="Times New Roman"/>
          <w:sz w:val="28"/>
          <w:szCs w:val="28"/>
        </w:rPr>
        <w:t xml:space="preserve"> погибшему в ходе специальной военной операции на Украине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на здании </w:t>
      </w:r>
      <w:r w:rsidRPr="00305743">
        <w:rPr>
          <w:rFonts w:ascii="Times New Roman" w:hAnsi="Times New Roman" w:cs="Times New Roman"/>
          <w:sz w:val="28"/>
          <w:szCs w:val="28"/>
        </w:rPr>
        <w:t>на фасаде здания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3057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 Брянской области на фасад здания </w:t>
      </w:r>
      <w:r w:rsidRPr="00707004">
        <w:rPr>
          <w:rFonts w:ascii="Times New Roman" w:hAnsi="Times New Roman" w:cs="Times New Roman"/>
          <w:sz w:val="28"/>
          <w:szCs w:val="28"/>
        </w:rPr>
        <w:t>ГБПОУ «Брянский аграрный техникум имени Героя России А.С. Зайцева»</w:t>
      </w:r>
      <w:bookmarkEnd w:id="0"/>
    </w:p>
    <w:p w:rsidR="0026524A" w:rsidRPr="00CA4D20" w:rsidRDefault="0026524A" w:rsidP="0026524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4A" w:rsidRPr="007E49A9" w:rsidRDefault="0026524A" w:rsidP="002652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anchor="2BI43K3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Стародубского муниципального округа Брянской области,  принятого р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народных депутатов Стародубского муниципального  округа Брянской области  №55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24.12.2020 г.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64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присвоения имен муниципальным предприятиям и учреждениям, наименований и переименования улиц, площадей, других составных частей 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установки</w:t>
      </w:r>
      <w:proofErr w:type="gramEnd"/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мемориальных д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Стародубском муниципальном округе», утвержденного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 области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29.11.2021г. №173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ред. от</w:t>
      </w:r>
      <w:r w:rsidRPr="007E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25.07.2022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протокола </w:t>
      </w:r>
      <w:r w:rsidRPr="00A826A6">
        <w:rPr>
          <w:rFonts w:ascii="Times New Roman" w:hAnsi="Times New Roman" w:cs="Times New Roman"/>
          <w:sz w:val="28"/>
          <w:szCs w:val="28"/>
        </w:rPr>
        <w:t>заседания к</w:t>
      </w:r>
      <w:r w:rsidRPr="00A8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топонимике, установке мемориальных досок, памятных знаков и памятников в Стародубском муниципальном округе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 от 09.02.2024</w:t>
      </w:r>
    </w:p>
    <w:p w:rsidR="0026524A" w:rsidRDefault="0026524A" w:rsidP="0026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B4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Pr="007F51FC">
        <w:rPr>
          <w:rFonts w:ascii="Times New Roman" w:hAnsi="Times New Roman" w:cs="Times New Roman"/>
          <w:sz w:val="28"/>
          <w:szCs w:val="28"/>
        </w:rPr>
        <w:t xml:space="preserve">  мемориальн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51FC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военнослужащему Российской Армии,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51FC">
        <w:rPr>
          <w:rFonts w:ascii="Times New Roman" w:hAnsi="Times New Roman" w:cs="Times New Roman"/>
          <w:sz w:val="28"/>
          <w:szCs w:val="28"/>
        </w:rPr>
        <w:t>ладш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1FC">
        <w:rPr>
          <w:rFonts w:ascii="Times New Roman" w:hAnsi="Times New Roman" w:cs="Times New Roman"/>
          <w:sz w:val="28"/>
          <w:szCs w:val="28"/>
        </w:rPr>
        <w:t>Фещуков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F51FC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51FC">
        <w:rPr>
          <w:rFonts w:ascii="Times New Roman" w:hAnsi="Times New Roman" w:cs="Times New Roman"/>
          <w:sz w:val="28"/>
          <w:szCs w:val="28"/>
        </w:rPr>
        <w:t>,  погибшему в ходе специальной военной операции на Украине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на здании </w:t>
      </w:r>
      <w:r w:rsidRPr="00305743">
        <w:rPr>
          <w:rFonts w:ascii="Times New Roman" w:hAnsi="Times New Roman" w:cs="Times New Roman"/>
          <w:sz w:val="28"/>
          <w:szCs w:val="28"/>
        </w:rPr>
        <w:t>на фасаде здания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3057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Стародубского муниципального округа Брянской области на фасад здания </w:t>
      </w:r>
      <w:r w:rsidRPr="00707004">
        <w:rPr>
          <w:rFonts w:ascii="Times New Roman" w:hAnsi="Times New Roman" w:cs="Times New Roman"/>
          <w:sz w:val="28"/>
          <w:szCs w:val="28"/>
        </w:rPr>
        <w:t>ГБПОУ «Брянский аграрный техникум имени Героя России А.С. Зайцева»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524A" w:rsidRDefault="0026524A" w:rsidP="0026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4A" w:rsidRPr="00305743" w:rsidRDefault="0026524A" w:rsidP="0026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5743">
        <w:rPr>
          <w:rFonts w:ascii="Times New Roman" w:hAnsi="Times New Roman" w:cs="Times New Roman"/>
          <w:sz w:val="28"/>
          <w:szCs w:val="28"/>
        </w:rPr>
        <w:t>. Администрации Стародубского муниципального округа</w:t>
      </w:r>
      <w:proofErr w:type="gramStart"/>
      <w:r w:rsidRPr="00305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524A" w:rsidRDefault="0026524A" w:rsidP="0026524A">
      <w:pPr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мемориальную доску</w:t>
      </w:r>
      <w:r w:rsidRPr="0039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хозяйственное 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(оперативное управление) </w:t>
      </w:r>
      <w:r w:rsidRPr="00935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ГБПОУ «Брянский аграрный техникум им. Героя России А. С. Зайцева.</w:t>
      </w:r>
    </w:p>
    <w:p w:rsidR="0026524A" w:rsidRPr="00CA4D20" w:rsidRDefault="0026524A" w:rsidP="00265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возникшие с 1 августа 2024.</w:t>
      </w:r>
    </w:p>
    <w:p w:rsidR="0026524A" w:rsidRDefault="0026524A" w:rsidP="0026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4A" w:rsidRDefault="0026524A" w:rsidP="0026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4A" w:rsidRDefault="0026524A" w:rsidP="0026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26524A" w:rsidRDefault="0026524A" w:rsidP="0026524A">
      <w:pPr>
        <w:spacing w:after="0" w:line="240" w:lineRule="auto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округа                                          </w:t>
      </w: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Брянской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Козин</w:t>
      </w: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26524A" w:rsidRDefault="0026524A" w:rsidP="0026524A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</w:p>
    <w:p w:rsidR="005549F5" w:rsidRDefault="005549F5"/>
    <w:sectPr w:rsidR="0055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9F"/>
    <w:rsid w:val="0026524A"/>
    <w:rsid w:val="002854A5"/>
    <w:rsid w:val="003F209F"/>
    <w:rsid w:val="005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105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2024-08-20T05:32:00Z</dcterms:created>
  <dcterms:modified xsi:type="dcterms:W3CDTF">2024-08-20T11:38:00Z</dcterms:modified>
</cp:coreProperties>
</file>