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20" w:rsidRPr="00B9066B" w:rsidRDefault="009A6D20" w:rsidP="009A6D20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6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20" w:rsidRPr="00B9066B" w:rsidRDefault="009A6D20" w:rsidP="009A6D20">
      <w:pPr>
        <w:spacing w:line="240" w:lineRule="auto"/>
        <w:contextualSpacing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B9066B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9A6D20" w:rsidRPr="00B9066B" w:rsidRDefault="009A6D20" w:rsidP="009A6D20">
      <w:pPr>
        <w:spacing w:line="240" w:lineRule="auto"/>
        <w:contextualSpacing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B9066B">
        <w:rPr>
          <w:rFonts w:ascii="Times New Roman" w:hAnsi="Times New Roman" w:cs="Times New Roman"/>
          <w:bCs/>
          <w:sz w:val="28"/>
          <w:szCs w:val="28"/>
        </w:rPr>
        <w:t>БРЯНСКАЯ ОБЛАСТЬ</w:t>
      </w:r>
    </w:p>
    <w:p w:rsidR="009A6D20" w:rsidRPr="00B9066B" w:rsidRDefault="009A6D20" w:rsidP="009A6D20">
      <w:pPr>
        <w:spacing w:line="240" w:lineRule="auto"/>
        <w:contextualSpacing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B9066B">
        <w:rPr>
          <w:rFonts w:ascii="Times New Roman" w:hAnsi="Times New Roman" w:cs="Times New Roman"/>
          <w:bCs/>
          <w:sz w:val="28"/>
          <w:szCs w:val="28"/>
        </w:rPr>
        <w:t>СОВЕТ НАРОДНЫХ ДЕПУТАТОВ СТАРОДУБСКОГО МУНИЦИПАЛЬНОГО ОКРУГА</w:t>
      </w:r>
    </w:p>
    <w:p w:rsidR="009A6D20" w:rsidRPr="00B9066B" w:rsidRDefault="009A6D20" w:rsidP="009A6D20">
      <w:pPr>
        <w:spacing w:line="240" w:lineRule="auto"/>
        <w:contextualSpacing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</w:p>
    <w:p w:rsidR="009A6D20" w:rsidRPr="00B9066B" w:rsidRDefault="009A6D20" w:rsidP="006D032B">
      <w:pPr>
        <w:contextualSpacing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B9066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9A6D20" w:rsidRPr="00B9066B" w:rsidRDefault="009A6D20" w:rsidP="006D032B">
      <w:pPr>
        <w:pStyle w:val="1"/>
        <w:spacing w:line="276" w:lineRule="auto"/>
        <w:contextualSpacing/>
        <w:jc w:val="both"/>
        <w:rPr>
          <w:smallCaps w:val="0"/>
          <w:sz w:val="26"/>
          <w:szCs w:val="26"/>
        </w:rPr>
      </w:pPr>
      <w:r w:rsidRPr="00B9066B">
        <w:rPr>
          <w:smallCaps w:val="0"/>
          <w:sz w:val="26"/>
          <w:szCs w:val="26"/>
        </w:rPr>
        <w:t xml:space="preserve">От </w:t>
      </w:r>
      <w:r w:rsidR="00875379">
        <w:rPr>
          <w:smallCaps w:val="0"/>
          <w:sz w:val="26"/>
          <w:szCs w:val="26"/>
        </w:rPr>
        <w:t>01.10.2024г.</w:t>
      </w:r>
      <w:r w:rsidRPr="00B9066B">
        <w:rPr>
          <w:smallCaps w:val="0"/>
          <w:sz w:val="26"/>
          <w:szCs w:val="26"/>
        </w:rPr>
        <w:t>№</w:t>
      </w:r>
      <w:r w:rsidR="00AE0C2E">
        <w:rPr>
          <w:smallCaps w:val="0"/>
          <w:sz w:val="26"/>
          <w:szCs w:val="26"/>
        </w:rPr>
        <w:t>463</w:t>
      </w:r>
      <w:r w:rsidRPr="00B9066B">
        <w:rPr>
          <w:smallCaps w:val="0"/>
          <w:sz w:val="26"/>
          <w:szCs w:val="26"/>
        </w:rPr>
        <w:t xml:space="preserve"> </w:t>
      </w:r>
    </w:p>
    <w:p w:rsidR="009A6D20" w:rsidRPr="00B9066B" w:rsidRDefault="009A6D20" w:rsidP="006D032B">
      <w:pPr>
        <w:pStyle w:val="1"/>
        <w:spacing w:line="276" w:lineRule="auto"/>
        <w:contextualSpacing/>
        <w:jc w:val="both"/>
        <w:rPr>
          <w:smallCaps w:val="0"/>
          <w:sz w:val="26"/>
          <w:szCs w:val="26"/>
        </w:rPr>
      </w:pPr>
      <w:r w:rsidRPr="00B9066B">
        <w:rPr>
          <w:smallCaps w:val="0"/>
          <w:sz w:val="26"/>
          <w:szCs w:val="26"/>
        </w:rPr>
        <w:t>г. Стародуб</w:t>
      </w:r>
    </w:p>
    <w:p w:rsidR="009A6D20" w:rsidRPr="00B9066B" w:rsidRDefault="009A6D20" w:rsidP="006D032B">
      <w:pPr>
        <w:contextualSpacing/>
        <w:rPr>
          <w:rFonts w:ascii="Times New Roman" w:hAnsi="Times New Roman" w:cs="Times New Roman"/>
        </w:rPr>
      </w:pPr>
    </w:p>
    <w:p w:rsidR="009A6D20" w:rsidRPr="00B9066B" w:rsidRDefault="009A6D20" w:rsidP="006D032B">
      <w:pPr>
        <w:tabs>
          <w:tab w:val="left" w:pos="4536"/>
        </w:tabs>
        <w:ind w:right="4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66B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нежилых помещений в безвозмездное пользование </w:t>
      </w:r>
      <w:r w:rsidRPr="00B90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 w:rsidR="001E652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9066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Стародубский казачий кадетский корпус</w:t>
      </w:r>
      <w:r w:rsidR="001E652E" w:rsidRPr="001E652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9A6D20" w:rsidRPr="00B9066B" w:rsidRDefault="009A6D20" w:rsidP="006D032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066B">
        <w:rPr>
          <w:rFonts w:ascii="Times New Roman" w:hAnsi="Times New Roman" w:cs="Times New Roman"/>
          <w:sz w:val="28"/>
          <w:szCs w:val="28"/>
        </w:rPr>
        <w:t xml:space="preserve">            В соответствии со ст. 51 </w:t>
      </w:r>
      <w:r w:rsidRPr="00B9066B">
        <w:rPr>
          <w:rStyle w:val="blk"/>
          <w:rFonts w:ascii="Times New Roman" w:hAnsi="Times New Roman" w:cs="Times New Roman"/>
          <w:sz w:val="28"/>
        </w:rPr>
        <w:t xml:space="preserve">Федерального закона от 06.10.2003 № 131-ФЗ  «Об общих принципах организации местного самоуправления в Российской Федерации», </w:t>
      </w:r>
      <w:r w:rsidRPr="00B9066B">
        <w:rPr>
          <w:rFonts w:ascii="Times New Roman" w:hAnsi="Times New Roman" w:cs="Times New Roman"/>
          <w:sz w:val="28"/>
          <w:szCs w:val="28"/>
        </w:rPr>
        <w:t xml:space="preserve">п. 2 ч. 1 ст. 17.1 Федерального закона от 26.07.2006  г. №135-ФЗ «О защите конкуренции», </w:t>
      </w:r>
      <w:r w:rsidRPr="00B906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066B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 w:rsidR="004D4A12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90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0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«О порядке владения, пользования и распоряжения (управления), имуществом, находящимся в муниципальной собственности муниципального образования «Стародубский муниципальный  округ», утвержденн</w:t>
      </w:r>
      <w:r w:rsidR="004D4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ым</w:t>
      </w:r>
      <w:r w:rsidRPr="00B90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решением Совета народных депутатов Стародубского муниципального округа от 30.06.2022г. №242</w:t>
      </w:r>
      <w:r w:rsidRPr="00B9066B">
        <w:rPr>
          <w:rFonts w:ascii="Times New Roman" w:hAnsi="Times New Roman" w:cs="Times New Roman"/>
          <w:sz w:val="28"/>
          <w:szCs w:val="28"/>
        </w:rPr>
        <w:t>, положительн</w:t>
      </w:r>
      <w:r w:rsidR="004D4A12">
        <w:rPr>
          <w:rFonts w:ascii="Times New Roman" w:hAnsi="Times New Roman" w:cs="Times New Roman"/>
          <w:sz w:val="28"/>
          <w:szCs w:val="28"/>
        </w:rPr>
        <w:t>ым</w:t>
      </w:r>
      <w:r w:rsidRPr="00B9066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D4A12">
        <w:rPr>
          <w:rFonts w:ascii="Times New Roman" w:hAnsi="Times New Roman" w:cs="Times New Roman"/>
          <w:sz w:val="28"/>
          <w:szCs w:val="28"/>
        </w:rPr>
        <w:t>ем</w:t>
      </w:r>
      <w:r w:rsidRPr="00B9066B">
        <w:rPr>
          <w:rFonts w:ascii="Times New Roman" w:hAnsi="Times New Roman" w:cs="Times New Roman"/>
          <w:sz w:val="28"/>
          <w:szCs w:val="28"/>
        </w:rPr>
        <w:t xml:space="preserve"> муниципальной комиссии по оценке последствий принятия решений о передаче нежилых помещений </w:t>
      </w:r>
      <w:r w:rsidRPr="00B9066B">
        <w:rPr>
          <w:rFonts w:ascii="Times New Roman" w:eastAsia="Times New Roman" w:hAnsi="Times New Roman" w:cs="Times New Roman"/>
          <w:sz w:val="28"/>
          <w:szCs w:val="28"/>
        </w:rPr>
        <w:t>МБОУДО СЦДТ</w:t>
      </w:r>
      <w:r w:rsidRPr="00B9066B">
        <w:rPr>
          <w:rFonts w:ascii="Times New Roman" w:hAnsi="Times New Roman" w:cs="Times New Roman"/>
          <w:sz w:val="28"/>
          <w:szCs w:val="28"/>
        </w:rPr>
        <w:t xml:space="preserve"> от 09.09.2024 г., Совет народных депутатов Стародубского муниципального округа Брянской области решил:</w:t>
      </w:r>
    </w:p>
    <w:p w:rsidR="00B12EBF" w:rsidRDefault="009A6D20" w:rsidP="009A6D20">
      <w:pPr>
        <w:pStyle w:val="aa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B12EBF">
        <w:rPr>
          <w:sz w:val="28"/>
          <w:szCs w:val="28"/>
        </w:rPr>
        <w:t xml:space="preserve"> </w:t>
      </w:r>
      <w:proofErr w:type="gramStart"/>
      <w:r w:rsidRPr="00B12EBF">
        <w:rPr>
          <w:sz w:val="28"/>
          <w:szCs w:val="28"/>
        </w:rPr>
        <w:t xml:space="preserve">Предоставить в безвозмездное пользование государственному бюджетному </w:t>
      </w:r>
      <w:r w:rsidR="00B71694" w:rsidRPr="00B12EBF">
        <w:rPr>
          <w:sz w:val="28"/>
          <w:szCs w:val="28"/>
        </w:rPr>
        <w:t>общеобразовательному учреждению «Стародубский казачий кадетский корпус имени Героя Советского Союза А.И. Тарасенко» для организации образовательного процесса по дополнительным общеобразовательным  программам</w:t>
      </w:r>
      <w:r w:rsidRPr="00B12EBF">
        <w:rPr>
          <w:sz w:val="28"/>
          <w:szCs w:val="28"/>
        </w:rPr>
        <w:t>,  без возмещения расходов за коммунальные услуги,  сроком с 01.</w:t>
      </w:r>
      <w:r w:rsidR="00B71694" w:rsidRPr="00B12EBF">
        <w:rPr>
          <w:sz w:val="28"/>
          <w:szCs w:val="28"/>
        </w:rPr>
        <w:t>10</w:t>
      </w:r>
      <w:r w:rsidRPr="00B12EBF">
        <w:rPr>
          <w:sz w:val="28"/>
          <w:szCs w:val="28"/>
        </w:rPr>
        <w:t>.2024 года по 3</w:t>
      </w:r>
      <w:r w:rsidR="00B71694" w:rsidRPr="00B12EBF">
        <w:rPr>
          <w:sz w:val="28"/>
          <w:szCs w:val="28"/>
        </w:rPr>
        <w:t>0</w:t>
      </w:r>
      <w:r w:rsidRPr="00B12EBF">
        <w:rPr>
          <w:sz w:val="28"/>
          <w:szCs w:val="28"/>
        </w:rPr>
        <w:t>.</w:t>
      </w:r>
      <w:r w:rsidR="00B71694" w:rsidRPr="00B12EBF">
        <w:rPr>
          <w:sz w:val="28"/>
          <w:szCs w:val="28"/>
        </w:rPr>
        <w:t>09</w:t>
      </w:r>
      <w:r w:rsidRPr="00B12EBF">
        <w:rPr>
          <w:sz w:val="28"/>
          <w:szCs w:val="28"/>
        </w:rPr>
        <w:t>.202</w:t>
      </w:r>
      <w:r w:rsidR="00F75D4B">
        <w:rPr>
          <w:sz w:val="28"/>
          <w:szCs w:val="28"/>
        </w:rPr>
        <w:t>7</w:t>
      </w:r>
      <w:r w:rsidR="00F3223A">
        <w:rPr>
          <w:sz w:val="28"/>
          <w:szCs w:val="28"/>
        </w:rPr>
        <w:t xml:space="preserve"> </w:t>
      </w:r>
      <w:r w:rsidRPr="00B12EBF">
        <w:rPr>
          <w:sz w:val="28"/>
          <w:szCs w:val="28"/>
        </w:rPr>
        <w:t xml:space="preserve"> года нежилые помещения  согласно приложению №1, расположенные в здании  </w:t>
      </w:r>
      <w:r w:rsidR="006D032B">
        <w:rPr>
          <w:sz w:val="28"/>
          <w:szCs w:val="28"/>
        </w:rPr>
        <w:t xml:space="preserve">муниципального бюджетного </w:t>
      </w:r>
      <w:r w:rsidR="00B71694" w:rsidRPr="00B12EBF">
        <w:rPr>
          <w:sz w:val="28"/>
          <w:szCs w:val="28"/>
        </w:rPr>
        <w:t>образовательного учреждения дополнительного образования Стародубский центр детского творчества (МБОУДО СЦДТ</w:t>
      </w:r>
      <w:proofErr w:type="gramEnd"/>
      <w:r w:rsidR="00B71694" w:rsidRPr="00B12EBF">
        <w:rPr>
          <w:sz w:val="28"/>
          <w:szCs w:val="28"/>
        </w:rPr>
        <w:t xml:space="preserve">) по адресу: </w:t>
      </w:r>
      <w:r w:rsidR="00B12EBF" w:rsidRPr="00B12EBF">
        <w:rPr>
          <w:sz w:val="28"/>
          <w:szCs w:val="28"/>
        </w:rPr>
        <w:t xml:space="preserve">Российская Федерация, Брянская область, город Стародуб, улица Советская, д.18, кадастровый номер 32:23:0400508:128. </w:t>
      </w:r>
    </w:p>
    <w:p w:rsidR="009A6D20" w:rsidRDefault="009A6D20" w:rsidP="009A6D20">
      <w:pPr>
        <w:pStyle w:val="aa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426"/>
        <w:contextualSpacing/>
        <w:jc w:val="both"/>
        <w:rPr>
          <w:sz w:val="28"/>
          <w:szCs w:val="28"/>
        </w:rPr>
      </w:pPr>
      <w:r w:rsidRPr="00CA7C60">
        <w:rPr>
          <w:sz w:val="28"/>
          <w:szCs w:val="28"/>
        </w:rPr>
        <w:lastRenderedPageBreak/>
        <w:t xml:space="preserve"> Настоящее решение вступает в силу с момента его официального опубликования</w:t>
      </w:r>
      <w:r w:rsidR="00CA7C60" w:rsidRPr="00CA7C60">
        <w:rPr>
          <w:sz w:val="28"/>
          <w:szCs w:val="28"/>
        </w:rPr>
        <w:t>.</w:t>
      </w:r>
      <w:r w:rsidRPr="00CA7C60">
        <w:rPr>
          <w:sz w:val="28"/>
          <w:szCs w:val="28"/>
        </w:rPr>
        <w:t xml:space="preserve"> </w:t>
      </w:r>
    </w:p>
    <w:p w:rsidR="00CA7C60" w:rsidRDefault="00CA7C60" w:rsidP="00CA7C60">
      <w:pPr>
        <w:pStyle w:val="aa"/>
        <w:tabs>
          <w:tab w:val="left" w:pos="0"/>
          <w:tab w:val="left" w:pos="142"/>
          <w:tab w:val="left" w:pos="284"/>
        </w:tabs>
        <w:ind w:left="426"/>
        <w:contextualSpacing/>
        <w:jc w:val="both"/>
        <w:rPr>
          <w:sz w:val="28"/>
          <w:szCs w:val="28"/>
        </w:rPr>
      </w:pPr>
    </w:p>
    <w:p w:rsidR="00CA7C60" w:rsidRPr="00CA7C60" w:rsidRDefault="00CA7C60" w:rsidP="00CA7C60">
      <w:pPr>
        <w:pStyle w:val="aa"/>
        <w:tabs>
          <w:tab w:val="left" w:pos="0"/>
          <w:tab w:val="left" w:pos="142"/>
          <w:tab w:val="left" w:pos="284"/>
        </w:tabs>
        <w:ind w:left="426"/>
        <w:contextualSpacing/>
        <w:jc w:val="both"/>
        <w:rPr>
          <w:sz w:val="28"/>
          <w:szCs w:val="28"/>
        </w:rPr>
      </w:pPr>
    </w:p>
    <w:p w:rsidR="009A6D20" w:rsidRPr="00B9066B" w:rsidRDefault="009A6D20" w:rsidP="009A6D20">
      <w:pPr>
        <w:spacing w:line="240" w:lineRule="auto"/>
        <w:contextualSpacing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B9066B">
        <w:rPr>
          <w:rFonts w:ascii="Times New Roman" w:hAnsi="Times New Roman" w:cs="Times New Roman"/>
          <w:sz w:val="28"/>
          <w:szCs w:val="28"/>
        </w:rPr>
        <w:t xml:space="preserve">Глава Стародубского </w:t>
      </w:r>
    </w:p>
    <w:p w:rsidR="009A6D20" w:rsidRPr="00B9066B" w:rsidRDefault="009A6D20" w:rsidP="009A6D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66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9066B">
        <w:rPr>
          <w:rFonts w:ascii="Times New Roman" w:hAnsi="Times New Roman" w:cs="Times New Roman"/>
          <w:sz w:val="28"/>
          <w:szCs w:val="28"/>
        </w:rPr>
        <w:tab/>
      </w:r>
      <w:r w:rsidRPr="00B9066B">
        <w:rPr>
          <w:rFonts w:ascii="Times New Roman" w:hAnsi="Times New Roman" w:cs="Times New Roman"/>
          <w:sz w:val="28"/>
          <w:szCs w:val="28"/>
        </w:rPr>
        <w:tab/>
      </w:r>
      <w:r w:rsidRPr="00B9066B">
        <w:rPr>
          <w:rFonts w:ascii="Times New Roman" w:hAnsi="Times New Roman" w:cs="Times New Roman"/>
          <w:sz w:val="28"/>
          <w:szCs w:val="28"/>
        </w:rPr>
        <w:tab/>
      </w:r>
      <w:r w:rsidRPr="00B9066B">
        <w:rPr>
          <w:rFonts w:ascii="Times New Roman" w:hAnsi="Times New Roman" w:cs="Times New Roman"/>
          <w:sz w:val="28"/>
          <w:szCs w:val="28"/>
        </w:rPr>
        <w:tab/>
      </w:r>
      <w:r w:rsidRPr="00B9066B">
        <w:rPr>
          <w:rFonts w:ascii="Times New Roman" w:hAnsi="Times New Roman" w:cs="Times New Roman"/>
          <w:sz w:val="28"/>
          <w:szCs w:val="28"/>
        </w:rPr>
        <w:tab/>
      </w:r>
      <w:r w:rsidRPr="00B9066B">
        <w:rPr>
          <w:rFonts w:ascii="Times New Roman" w:hAnsi="Times New Roman" w:cs="Times New Roman"/>
          <w:sz w:val="28"/>
          <w:szCs w:val="28"/>
        </w:rPr>
        <w:tab/>
        <w:t xml:space="preserve">       Н.Н. </w:t>
      </w:r>
      <w:proofErr w:type="spellStart"/>
      <w:r w:rsidRPr="00B9066B">
        <w:rPr>
          <w:rFonts w:ascii="Times New Roman" w:hAnsi="Times New Roman" w:cs="Times New Roman"/>
          <w:sz w:val="28"/>
          <w:szCs w:val="28"/>
        </w:rPr>
        <w:t>Тамилин</w:t>
      </w:r>
      <w:proofErr w:type="spellEnd"/>
    </w:p>
    <w:p w:rsidR="009A6D20" w:rsidRDefault="009A6D20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6D032B" w:rsidRDefault="006D032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B9066B" w:rsidRPr="00B9066B" w:rsidRDefault="00B9066B" w:rsidP="009A6D20">
      <w:pPr>
        <w:pStyle w:val="a5"/>
        <w:ind w:firstLine="0"/>
        <w:jc w:val="center"/>
        <w:rPr>
          <w:smallCaps w:val="0"/>
          <w:sz w:val="28"/>
          <w:szCs w:val="28"/>
        </w:rPr>
      </w:pPr>
    </w:p>
    <w:p w:rsidR="009A6D20" w:rsidRPr="00B9066B" w:rsidRDefault="009A6D20" w:rsidP="009A6D20">
      <w:pPr>
        <w:pStyle w:val="a5"/>
        <w:ind w:firstLine="5103"/>
        <w:contextualSpacing/>
        <w:jc w:val="both"/>
        <w:rPr>
          <w:smallCaps w:val="0"/>
          <w:sz w:val="28"/>
          <w:szCs w:val="28"/>
        </w:rPr>
      </w:pPr>
      <w:r w:rsidRPr="00B9066B">
        <w:rPr>
          <w:smallCaps w:val="0"/>
          <w:sz w:val="28"/>
          <w:szCs w:val="28"/>
        </w:rPr>
        <w:lastRenderedPageBreak/>
        <w:t>Приложение №1</w:t>
      </w:r>
    </w:p>
    <w:p w:rsidR="009A6D20" w:rsidRPr="00B9066B" w:rsidRDefault="009A6D20" w:rsidP="009A6D20">
      <w:pPr>
        <w:pStyle w:val="a5"/>
        <w:ind w:left="5103" w:firstLine="0"/>
        <w:contextualSpacing/>
        <w:jc w:val="both"/>
        <w:rPr>
          <w:smallCaps w:val="0"/>
          <w:sz w:val="28"/>
          <w:szCs w:val="28"/>
        </w:rPr>
      </w:pPr>
      <w:r w:rsidRPr="00B9066B">
        <w:rPr>
          <w:smallCaps w:val="0"/>
          <w:sz w:val="28"/>
          <w:szCs w:val="28"/>
        </w:rPr>
        <w:t xml:space="preserve">к решению Совета народных    депутатов  Стародубского </w:t>
      </w:r>
    </w:p>
    <w:p w:rsidR="009A6D20" w:rsidRPr="00B9066B" w:rsidRDefault="009A6D20" w:rsidP="009A6D20">
      <w:pPr>
        <w:pStyle w:val="a5"/>
        <w:ind w:left="5103" w:firstLine="0"/>
        <w:contextualSpacing/>
        <w:jc w:val="both"/>
        <w:rPr>
          <w:smallCaps w:val="0"/>
          <w:sz w:val="28"/>
          <w:szCs w:val="28"/>
        </w:rPr>
      </w:pPr>
      <w:r w:rsidRPr="00B9066B">
        <w:rPr>
          <w:smallCaps w:val="0"/>
          <w:sz w:val="28"/>
          <w:szCs w:val="28"/>
        </w:rPr>
        <w:t>муниципального округа Брянской        области</w:t>
      </w:r>
    </w:p>
    <w:p w:rsidR="009A6D20" w:rsidRPr="00B9066B" w:rsidRDefault="009A6D20" w:rsidP="009A6D20">
      <w:pPr>
        <w:ind w:left="4962"/>
        <w:rPr>
          <w:rFonts w:ascii="Times New Roman" w:eastAsia="Calibri" w:hAnsi="Times New Roman" w:cs="Times New Roman"/>
          <w:smallCaps/>
          <w:sz w:val="28"/>
          <w:szCs w:val="28"/>
        </w:rPr>
      </w:pPr>
      <w:r w:rsidRPr="00B9066B"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r w:rsidR="00875379">
        <w:rPr>
          <w:rFonts w:ascii="Times New Roman" w:eastAsia="Calibri" w:hAnsi="Times New Roman" w:cs="Times New Roman"/>
          <w:sz w:val="28"/>
          <w:szCs w:val="28"/>
        </w:rPr>
        <w:t>01.10.2024г.</w:t>
      </w:r>
      <w:r w:rsidRPr="00B9066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E0C2E">
        <w:rPr>
          <w:rFonts w:ascii="Times New Roman" w:eastAsia="Calibri" w:hAnsi="Times New Roman" w:cs="Times New Roman"/>
          <w:sz w:val="28"/>
          <w:szCs w:val="28"/>
        </w:rPr>
        <w:t>463</w:t>
      </w:r>
      <w:bookmarkStart w:id="0" w:name="_GoBack"/>
      <w:bookmarkEnd w:id="0"/>
    </w:p>
    <w:p w:rsidR="009A6D20" w:rsidRPr="00B9066B" w:rsidRDefault="009A6D20" w:rsidP="009A6D20">
      <w:pPr>
        <w:pStyle w:val="a5"/>
        <w:ind w:firstLine="0"/>
        <w:rPr>
          <w:smallCaps w:val="0"/>
          <w:sz w:val="28"/>
          <w:szCs w:val="28"/>
        </w:rPr>
      </w:pPr>
    </w:p>
    <w:p w:rsidR="00B71694" w:rsidRPr="00B9066B" w:rsidRDefault="00B71694" w:rsidP="00B71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66B">
        <w:rPr>
          <w:rFonts w:ascii="Times New Roman" w:hAnsi="Times New Roman" w:cs="Times New Roman"/>
          <w:sz w:val="28"/>
          <w:szCs w:val="28"/>
        </w:rPr>
        <w:t>Перечень нежилых помещений,</w:t>
      </w:r>
    </w:p>
    <w:p w:rsidR="00B71694" w:rsidRPr="00776B3A" w:rsidRDefault="00B71694" w:rsidP="00B7169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6B3A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776B3A">
        <w:rPr>
          <w:rFonts w:ascii="Times New Roman" w:hAnsi="Times New Roman"/>
          <w:sz w:val="28"/>
          <w:szCs w:val="28"/>
        </w:rPr>
        <w:t xml:space="preserve"> в здании  </w:t>
      </w:r>
      <w:r w:rsidRPr="00776B3A">
        <w:rPr>
          <w:rFonts w:ascii="Times New Roman" w:eastAsia="Times New Roman" w:hAnsi="Times New Roman"/>
          <w:sz w:val="28"/>
          <w:szCs w:val="28"/>
        </w:rPr>
        <w:t>МБОУДО СЦДТ</w:t>
      </w:r>
      <w:r w:rsidRPr="00776B3A">
        <w:rPr>
          <w:rFonts w:ascii="Times New Roman" w:hAnsi="Times New Roman"/>
          <w:sz w:val="28"/>
          <w:szCs w:val="28"/>
        </w:rPr>
        <w:t xml:space="preserve"> по адресу: </w:t>
      </w:r>
      <w:r w:rsidRPr="00776B3A">
        <w:rPr>
          <w:rFonts w:ascii="Times New Roman" w:eastAsia="Times New Roman" w:hAnsi="Times New Roman"/>
          <w:sz w:val="28"/>
          <w:szCs w:val="28"/>
        </w:rPr>
        <w:t xml:space="preserve">243240, Брянская обл., г. Стародуб, </w:t>
      </w:r>
      <w:r w:rsidR="00776B3A" w:rsidRPr="00776B3A">
        <w:rPr>
          <w:rFonts w:ascii="Times New Roman" w:hAnsi="Times New Roman"/>
          <w:sz w:val="28"/>
          <w:szCs w:val="28"/>
        </w:rPr>
        <w:t xml:space="preserve">Советская, д.18 </w:t>
      </w:r>
      <w:r w:rsidRPr="00776B3A">
        <w:rPr>
          <w:rFonts w:ascii="Times New Roman" w:hAnsi="Times New Roman"/>
          <w:sz w:val="28"/>
          <w:szCs w:val="28"/>
        </w:rPr>
        <w:t xml:space="preserve">предоставляемых в безвозмездное пользование для организации образовательного процесса по дополнительным общеобразовательным  программам </w:t>
      </w:r>
      <w:r w:rsidRPr="00776B3A">
        <w:rPr>
          <w:rFonts w:ascii="Times New Roman" w:hAnsi="Times New Roman"/>
          <w:sz w:val="28"/>
          <w:szCs w:val="28"/>
          <w:shd w:val="clear" w:color="auto" w:fill="FFFFFF"/>
        </w:rPr>
        <w:t>ГБОУ "Стародубский казачий кадетский корпус</w:t>
      </w:r>
      <w:r w:rsidRPr="00776B3A">
        <w:rPr>
          <w:rFonts w:ascii="Times New Roman" w:hAnsi="Times New Roman"/>
          <w:b/>
          <w:sz w:val="28"/>
          <w:szCs w:val="28"/>
          <w:shd w:val="clear" w:color="auto" w:fill="FFFFFF"/>
        </w:rPr>
        <w:t>"</w:t>
      </w:r>
    </w:p>
    <w:p w:rsidR="00B71694" w:rsidRPr="00B9066B" w:rsidRDefault="00B71694" w:rsidP="00B716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1694" w:rsidRPr="00B9066B" w:rsidTr="00D86F38">
        <w:tc>
          <w:tcPr>
            <w:tcW w:w="4785" w:type="dxa"/>
          </w:tcPr>
          <w:p w:rsidR="00B71694" w:rsidRPr="00B9066B" w:rsidRDefault="00B71694" w:rsidP="00D8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6B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4786" w:type="dxa"/>
          </w:tcPr>
          <w:p w:rsidR="00B71694" w:rsidRPr="00B9066B" w:rsidRDefault="00B71694" w:rsidP="00D8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6B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B9066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90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1694" w:rsidRPr="00B9066B" w:rsidTr="00D86F38">
        <w:tc>
          <w:tcPr>
            <w:tcW w:w="4785" w:type="dxa"/>
          </w:tcPr>
          <w:p w:rsidR="00B71694" w:rsidRPr="00B9066B" w:rsidRDefault="00B71694" w:rsidP="00D8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6B"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№11</w:t>
            </w:r>
          </w:p>
        </w:tc>
        <w:tc>
          <w:tcPr>
            <w:tcW w:w="4786" w:type="dxa"/>
          </w:tcPr>
          <w:p w:rsidR="00B71694" w:rsidRPr="00B9066B" w:rsidRDefault="00B71694" w:rsidP="00D8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6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B71694" w:rsidRPr="00B9066B" w:rsidTr="00D86F38">
        <w:tc>
          <w:tcPr>
            <w:tcW w:w="4785" w:type="dxa"/>
          </w:tcPr>
          <w:p w:rsidR="00B71694" w:rsidRPr="00B9066B" w:rsidRDefault="00B71694" w:rsidP="00D8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6B">
              <w:rPr>
                <w:rFonts w:ascii="Times New Roman" w:hAnsi="Times New Roman" w:cs="Times New Roman"/>
                <w:sz w:val="28"/>
                <w:szCs w:val="28"/>
              </w:rPr>
              <w:t>Малый хореографический зал № 6</w:t>
            </w:r>
          </w:p>
        </w:tc>
        <w:tc>
          <w:tcPr>
            <w:tcW w:w="4786" w:type="dxa"/>
          </w:tcPr>
          <w:p w:rsidR="00B71694" w:rsidRPr="00B9066B" w:rsidRDefault="00B71694" w:rsidP="00D8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6B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</w:tr>
      <w:tr w:rsidR="00B71694" w:rsidRPr="00B9066B" w:rsidTr="00D86F38">
        <w:tc>
          <w:tcPr>
            <w:tcW w:w="4785" w:type="dxa"/>
          </w:tcPr>
          <w:p w:rsidR="00B71694" w:rsidRPr="00B9066B" w:rsidRDefault="00B71694" w:rsidP="00D8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6B">
              <w:rPr>
                <w:rFonts w:ascii="Times New Roman" w:hAnsi="Times New Roman" w:cs="Times New Roman"/>
                <w:sz w:val="28"/>
                <w:szCs w:val="28"/>
              </w:rPr>
              <w:t>Раздевалка № 7</w:t>
            </w:r>
          </w:p>
        </w:tc>
        <w:tc>
          <w:tcPr>
            <w:tcW w:w="4786" w:type="dxa"/>
          </w:tcPr>
          <w:p w:rsidR="00B71694" w:rsidRPr="00B9066B" w:rsidRDefault="00B71694" w:rsidP="00D8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6,7</w:t>
            </w:r>
          </w:p>
        </w:tc>
      </w:tr>
      <w:tr w:rsidR="00B71694" w:rsidRPr="00B9066B" w:rsidTr="00D86F38">
        <w:tc>
          <w:tcPr>
            <w:tcW w:w="4785" w:type="dxa"/>
          </w:tcPr>
          <w:p w:rsidR="00B71694" w:rsidRPr="00B9066B" w:rsidRDefault="00B71694" w:rsidP="00D8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6B">
              <w:rPr>
                <w:rFonts w:ascii="Times New Roman" w:hAnsi="Times New Roman" w:cs="Times New Roman"/>
                <w:sz w:val="28"/>
                <w:szCs w:val="28"/>
              </w:rPr>
              <w:t>туалет № 9</w:t>
            </w:r>
          </w:p>
        </w:tc>
        <w:tc>
          <w:tcPr>
            <w:tcW w:w="4786" w:type="dxa"/>
          </w:tcPr>
          <w:p w:rsidR="00B71694" w:rsidRPr="00B9066B" w:rsidRDefault="00B71694" w:rsidP="00D86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66B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</w:tbl>
    <w:p w:rsidR="00B71694" w:rsidRPr="00B9066B" w:rsidRDefault="00B71694" w:rsidP="00B71694">
      <w:pPr>
        <w:rPr>
          <w:rFonts w:ascii="Times New Roman" w:hAnsi="Times New Roman" w:cs="Times New Roman"/>
          <w:sz w:val="28"/>
          <w:szCs w:val="28"/>
        </w:rPr>
      </w:pPr>
    </w:p>
    <w:p w:rsidR="00B71694" w:rsidRPr="00B9066B" w:rsidRDefault="00B71694" w:rsidP="00B71694">
      <w:pPr>
        <w:rPr>
          <w:rFonts w:ascii="Times New Roman" w:hAnsi="Times New Roman" w:cs="Times New Roman"/>
          <w:sz w:val="28"/>
          <w:szCs w:val="28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pStyle w:val="a5"/>
        <w:ind w:firstLine="0"/>
        <w:jc w:val="center"/>
        <w:rPr>
          <w:sz w:val="20"/>
        </w:rPr>
      </w:pPr>
    </w:p>
    <w:p w:rsidR="009A6D20" w:rsidRPr="00B9066B" w:rsidRDefault="009A6D20" w:rsidP="009A6D20">
      <w:pPr>
        <w:rPr>
          <w:rFonts w:ascii="Times New Roman" w:hAnsi="Times New Roman" w:cs="Times New Roman"/>
        </w:rPr>
      </w:pPr>
    </w:p>
    <w:p w:rsidR="00B3078C" w:rsidRPr="00B9066B" w:rsidRDefault="00B3078C">
      <w:pPr>
        <w:rPr>
          <w:rFonts w:ascii="Times New Roman" w:hAnsi="Times New Roman" w:cs="Times New Roman"/>
        </w:rPr>
      </w:pPr>
    </w:p>
    <w:sectPr w:rsidR="00B3078C" w:rsidRPr="00B9066B" w:rsidSect="00CA7C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E04"/>
    <w:multiLevelType w:val="hybridMultilevel"/>
    <w:tmpl w:val="651C6A6C"/>
    <w:lvl w:ilvl="0" w:tplc="C64288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D20"/>
    <w:rsid w:val="000F3BD8"/>
    <w:rsid w:val="00100A80"/>
    <w:rsid w:val="001E652E"/>
    <w:rsid w:val="00224A80"/>
    <w:rsid w:val="002670F7"/>
    <w:rsid w:val="002843B0"/>
    <w:rsid w:val="002D5F84"/>
    <w:rsid w:val="003B127B"/>
    <w:rsid w:val="00411526"/>
    <w:rsid w:val="00444205"/>
    <w:rsid w:val="004462E0"/>
    <w:rsid w:val="004A3202"/>
    <w:rsid w:val="004D4A12"/>
    <w:rsid w:val="004E3E36"/>
    <w:rsid w:val="005E38EF"/>
    <w:rsid w:val="00667C6D"/>
    <w:rsid w:val="006D032B"/>
    <w:rsid w:val="00776B3A"/>
    <w:rsid w:val="007D4E93"/>
    <w:rsid w:val="00875379"/>
    <w:rsid w:val="008E48DF"/>
    <w:rsid w:val="009A6D20"/>
    <w:rsid w:val="009B1B87"/>
    <w:rsid w:val="00A60346"/>
    <w:rsid w:val="00A86A0C"/>
    <w:rsid w:val="00AE0C2E"/>
    <w:rsid w:val="00B12EBF"/>
    <w:rsid w:val="00B3078C"/>
    <w:rsid w:val="00B71694"/>
    <w:rsid w:val="00B9066B"/>
    <w:rsid w:val="00BA3181"/>
    <w:rsid w:val="00C13C8C"/>
    <w:rsid w:val="00C5383D"/>
    <w:rsid w:val="00C76DD7"/>
    <w:rsid w:val="00CA7C60"/>
    <w:rsid w:val="00DC73BD"/>
    <w:rsid w:val="00F235DA"/>
    <w:rsid w:val="00F3223A"/>
    <w:rsid w:val="00F75D4B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851" w:right="13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20"/>
    <w:pPr>
      <w:ind w:left="0" w:right="0"/>
    </w:pPr>
  </w:style>
  <w:style w:type="paragraph" w:styleId="1">
    <w:name w:val="heading 1"/>
    <w:basedOn w:val="a"/>
    <w:next w:val="a"/>
    <w:link w:val="10"/>
    <w:qFormat/>
    <w:rsid w:val="009A6D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D20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A6D20"/>
    <w:pPr>
      <w:spacing w:after="0" w:line="240" w:lineRule="auto"/>
      <w:ind w:left="0" w:right="0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9A6D20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A6D20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blk">
    <w:name w:val="blk"/>
    <w:basedOn w:val="a0"/>
    <w:rsid w:val="009A6D20"/>
  </w:style>
  <w:style w:type="character" w:customStyle="1" w:styleId="extendedtext-short">
    <w:name w:val="extendedtext-short"/>
    <w:basedOn w:val="a0"/>
    <w:rsid w:val="009A6D20"/>
  </w:style>
  <w:style w:type="table" w:styleId="a7">
    <w:name w:val="Table Grid"/>
    <w:basedOn w:val="a1"/>
    <w:uiPriority w:val="59"/>
    <w:rsid w:val="009A6D20"/>
    <w:pPr>
      <w:spacing w:after="0" w:line="240" w:lineRule="auto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A6D2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D2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1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Стародубского района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Office</cp:lastModifiedBy>
  <cp:revision>5</cp:revision>
  <cp:lastPrinted>2024-09-27T13:15:00Z</cp:lastPrinted>
  <dcterms:created xsi:type="dcterms:W3CDTF">2024-09-27T11:46:00Z</dcterms:created>
  <dcterms:modified xsi:type="dcterms:W3CDTF">2024-10-01T08:24:00Z</dcterms:modified>
</cp:coreProperties>
</file>